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1A79A4">
      <w:pPr>
        <w:spacing w:line="240" w:lineRule="auto"/>
        <w:jc w:val="center"/>
        <w:rPr>
          <w:b/>
          <w:sz w:val="24"/>
          <w:lang w:val="ru-RU"/>
        </w:rPr>
      </w:pPr>
    </w:p>
    <w:p w14:paraId="3C8C0A99">
      <w:pPr>
        <w:spacing w:line="240" w:lineRule="auto"/>
        <w:jc w:val="center"/>
        <w:rPr>
          <w:b/>
          <w:sz w:val="24"/>
          <w:lang w:val="ru-RU"/>
        </w:rPr>
      </w:pPr>
    </w:p>
    <w:p w14:paraId="6894925B">
      <w:pPr>
        <w:spacing w:line="240" w:lineRule="auto"/>
        <w:rPr>
          <w:sz w:val="24"/>
        </w:rPr>
      </w:pPr>
    </w:p>
    <w:p w14:paraId="68D93B11">
      <w:pPr>
        <w:pStyle w:val="6"/>
        <w:keepNext w:val="0"/>
        <w:keepLines w:val="0"/>
        <w:widowControl/>
        <w:suppressLineNumbers w:val="0"/>
      </w:pPr>
      <w:r>
        <w:drawing>
          <wp:inline distT="0" distB="0" distL="114300" distR="114300">
            <wp:extent cx="6362700" cy="9525000"/>
            <wp:effectExtent l="0" t="0" r="7620" b="0"/>
            <wp:docPr id="2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62700" cy="9525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D433BB8">
      <w:pPr>
        <w:spacing w:line="240" w:lineRule="auto"/>
        <w:rPr>
          <w:sz w:val="24"/>
        </w:rPr>
      </w:pPr>
    </w:p>
    <w:p w14:paraId="29E74B6B">
      <w:pPr>
        <w:spacing w:line="240" w:lineRule="auto"/>
        <w:jc w:val="center"/>
        <w:rPr>
          <w:b/>
          <w:sz w:val="24"/>
        </w:rPr>
      </w:pPr>
    </w:p>
    <w:p w14:paraId="42ADEEBD">
      <w:pPr>
        <w:spacing w:line="240" w:lineRule="auto"/>
        <w:jc w:val="center"/>
        <w:rPr>
          <w:b/>
          <w:sz w:val="24"/>
        </w:rPr>
      </w:pPr>
    </w:p>
    <w:p w14:paraId="66306EEC">
      <w:pPr>
        <w:pStyle w:val="8"/>
        <w:numPr>
          <w:ilvl w:val="0"/>
          <w:numId w:val="0"/>
        </w:numPr>
        <w:tabs>
          <w:tab w:val="left" w:pos="647"/>
        </w:tabs>
        <w:spacing w:before="0" w:after="0" w:line="240" w:lineRule="auto"/>
        <w:ind w:left="278" w:leftChars="0" w:right="175" w:right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Основным требованием,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предъявляемым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к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организации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учета, является актуализация данных, определяющих количественный состав несовершеннолетних, а также качественные характеристики их статуса и проводимой с ними работы, в возможно короткие сроки (</w:t>
      </w:r>
      <w:r>
        <w:rPr>
          <w:rFonts w:hint="default" w:ascii="Times New Roman" w:hAnsi="Times New Roman" w:cs="Times New Roman"/>
          <w:b/>
          <w:sz w:val="24"/>
          <w:szCs w:val="24"/>
        </w:rPr>
        <w:t>не более трех рабочих дней с момента поступления информации</w:t>
      </w:r>
      <w:r>
        <w:rPr>
          <w:rFonts w:hint="default" w:ascii="Times New Roman" w:hAnsi="Times New Roman" w:cs="Times New Roman"/>
          <w:sz w:val="24"/>
          <w:szCs w:val="24"/>
        </w:rPr>
        <w:t>).</w:t>
      </w:r>
    </w:p>
    <w:p w14:paraId="0EA9D26A">
      <w:pPr>
        <w:pStyle w:val="8"/>
        <w:numPr>
          <w:numId w:val="0"/>
        </w:numPr>
        <w:tabs>
          <w:tab w:val="left" w:pos="839"/>
        </w:tabs>
        <w:spacing w:before="0" w:after="0" w:line="240" w:lineRule="auto"/>
        <w:ind w:left="264" w:leftChars="0" w:right="179" w:right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cs="Times New Roman"/>
          <w:sz w:val="24"/>
          <w:szCs w:val="24"/>
          <w:lang w:val="ru-RU"/>
        </w:rPr>
        <w:t xml:space="preserve">1.4 </w:t>
      </w:r>
      <w:r>
        <w:rPr>
          <w:rFonts w:hint="default" w:ascii="Times New Roman" w:hAnsi="Times New Roman" w:cs="Times New Roman"/>
          <w:sz w:val="24"/>
          <w:szCs w:val="24"/>
        </w:rPr>
        <w:t>Организация учета регламентируется локальными нормативными актами образовательных организаций и обеспечивается (в том числе в части принятия решения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о постановке на учет или снятии с учета) Советом профилактики образовательной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организации.</w:t>
      </w:r>
    </w:p>
    <w:p w14:paraId="1DED9453">
      <w:pPr>
        <w:pStyle w:val="8"/>
        <w:numPr>
          <w:numId w:val="0"/>
        </w:numPr>
        <w:tabs>
          <w:tab w:val="left" w:pos="690"/>
        </w:tabs>
        <w:spacing w:before="1" w:after="0" w:line="240" w:lineRule="auto"/>
        <w:ind w:left="278" w:leftChars="0" w:right="170" w:right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cs="Times New Roman"/>
          <w:sz w:val="24"/>
          <w:szCs w:val="24"/>
          <w:lang w:val="ru-RU"/>
        </w:rPr>
        <w:t xml:space="preserve">1.5 </w:t>
      </w:r>
      <w:r>
        <w:rPr>
          <w:rFonts w:hint="default" w:ascii="Times New Roman" w:hAnsi="Times New Roman" w:cs="Times New Roman"/>
          <w:sz w:val="24"/>
          <w:szCs w:val="24"/>
        </w:rPr>
        <w:t>Ведение учета, а также формирование наблюдательных дел несовершеннолетних, подлежащих учету (при их наличии), осуществляется социальным педагогом образовательной организации, а в случаях его отсутствия, иным лицом, на которое руководителем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образовательной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организации возложены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обязанности по ведению учета.</w:t>
      </w:r>
    </w:p>
    <w:p w14:paraId="0CB86BF6">
      <w:pPr>
        <w:pStyle w:val="8"/>
        <w:numPr>
          <w:numId w:val="0"/>
        </w:numPr>
        <w:tabs>
          <w:tab w:val="left" w:pos="661"/>
        </w:tabs>
        <w:spacing w:before="1" w:after="0" w:line="240" w:lineRule="auto"/>
        <w:ind w:left="278" w:leftChars="0" w:right="190" w:right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cs="Times New Roman"/>
          <w:sz w:val="24"/>
          <w:szCs w:val="24"/>
          <w:lang w:val="ru-RU"/>
        </w:rPr>
        <w:t xml:space="preserve">1.6 </w:t>
      </w:r>
      <w:bookmarkStart w:id="8" w:name="_GoBack"/>
      <w:bookmarkEnd w:id="8"/>
      <w:r>
        <w:rPr>
          <w:rFonts w:hint="default" w:ascii="Times New Roman" w:hAnsi="Times New Roman" w:cs="Times New Roman"/>
          <w:sz w:val="24"/>
          <w:szCs w:val="24"/>
        </w:rPr>
        <w:t>Контроль за ведением учета, оценка эффективности деятельности по профилактике, индивидуальной профилактической работе осуществляется руководителем образовательной организации, а также лицом, на которое руководителем образовательнойорганизации возложены указанные обязанности.</w:t>
      </w:r>
    </w:p>
    <w:p w14:paraId="44FA3DD0">
      <w:pPr>
        <w:pStyle w:val="2"/>
        <w:numPr>
          <w:ilvl w:val="0"/>
          <w:numId w:val="1"/>
        </w:numPr>
        <w:tabs>
          <w:tab w:val="left" w:pos="564"/>
        </w:tabs>
        <w:spacing w:before="10" w:after="0" w:line="240" w:lineRule="auto"/>
        <w:ind w:left="264" w:right="628" w:firstLine="0"/>
        <w:jc w:val="left"/>
        <w:rPr>
          <w:rFonts w:hint="default" w:ascii="Times New Roman" w:hAnsi="Times New Roman" w:cs="Times New Roman"/>
          <w:sz w:val="24"/>
          <w:szCs w:val="24"/>
        </w:rPr>
      </w:pPr>
      <w:bookmarkStart w:id="0" w:name="II. Категории несовершеннолетних, подлеж"/>
      <w:bookmarkEnd w:id="0"/>
      <w:r>
        <w:rPr>
          <w:rFonts w:hint="default" w:ascii="Times New Roman" w:hAnsi="Times New Roman" w:cs="Times New Roman"/>
          <w:sz w:val="24"/>
          <w:szCs w:val="24"/>
        </w:rPr>
        <w:t>Категории</w:t>
      </w:r>
      <w:r>
        <w:rPr>
          <w:rFonts w:hint="default"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несовершеннолетних,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подлежащих</w:t>
      </w:r>
      <w:r>
        <w:rPr>
          <w:rFonts w:hint="default" w:ascii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учету</w:t>
      </w:r>
      <w:r>
        <w:rPr>
          <w:rFonts w:hint="default"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</w:t>
      </w:r>
      <w:r>
        <w:rPr>
          <w:rFonts w:hint="default"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организациях</w:t>
      </w:r>
      <w:r>
        <w:rPr>
          <w:rFonts w:hint="default"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общего</w:t>
      </w:r>
      <w:r>
        <w:rPr>
          <w:rFonts w:hint="default"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и профессионального образования </w:t>
      </w:r>
      <w:r>
        <w:rPr>
          <w:rFonts w:hint="default" w:ascii="Times New Roman" w:hAnsi="Times New Roman" w:cs="Times New Roman"/>
          <w:sz w:val="24"/>
          <w:szCs w:val="24"/>
          <w:u w:val="thick"/>
        </w:rPr>
        <w:t>Красная зона — зона высокого риска</w:t>
      </w:r>
      <w:r>
        <w:rPr>
          <w:rFonts w:hint="default" w:ascii="Times New Roman" w:hAnsi="Times New Roman" w:cs="Times New Roman"/>
          <w:sz w:val="24"/>
          <w:szCs w:val="24"/>
        </w:rPr>
        <w:t>, к ней отнесены следующие категории:</w:t>
      </w:r>
    </w:p>
    <w:p w14:paraId="36C6E2EC">
      <w:pPr>
        <w:pStyle w:val="8"/>
        <w:numPr>
          <w:ilvl w:val="0"/>
          <w:numId w:val="2"/>
        </w:numPr>
        <w:tabs>
          <w:tab w:val="left" w:pos="504"/>
        </w:tabs>
        <w:spacing w:before="64" w:after="0" w:line="240" w:lineRule="auto"/>
        <w:ind w:left="264" w:right="2091" w:firstLine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несовершеннолетние,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состоящие</w:t>
      </w:r>
      <w:r>
        <w:rPr>
          <w:rFonts w:hint="default"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на</w:t>
      </w:r>
      <w:r>
        <w:rPr>
          <w:rFonts w:hint="default"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профилактическом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учете</w:t>
      </w:r>
      <w:r>
        <w:rPr>
          <w:rFonts w:hint="default"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ПДН территориальных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ОВД Республики Татарстан;</w:t>
      </w:r>
    </w:p>
    <w:p w14:paraId="1AE96DA9">
      <w:pPr>
        <w:pStyle w:val="8"/>
        <w:numPr>
          <w:ilvl w:val="0"/>
          <w:numId w:val="2"/>
        </w:numPr>
        <w:tabs>
          <w:tab w:val="left" w:pos="504"/>
        </w:tabs>
        <w:spacing w:before="0" w:after="0" w:line="240" w:lineRule="auto"/>
        <w:ind w:left="264" w:right="1348" w:firstLine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несовершеннолетние,</w:t>
      </w:r>
      <w:r>
        <w:rPr>
          <w:rFonts w:hint="default"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проявляющие</w:t>
      </w:r>
      <w:r>
        <w:rPr>
          <w:rFonts w:hint="default" w:ascii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признаки</w:t>
      </w:r>
      <w:r>
        <w:rPr>
          <w:rFonts w:hint="default"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девиантного,</w:t>
      </w:r>
      <w:r>
        <w:rPr>
          <w:rFonts w:hint="default"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деструктивного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поведения,</w:t>
      </w:r>
      <w:r>
        <w:rPr>
          <w:rFonts w:hint="default"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аутоагрессии;</w:t>
      </w:r>
    </w:p>
    <w:p w14:paraId="568E34FC">
      <w:pPr>
        <w:pStyle w:val="8"/>
        <w:numPr>
          <w:ilvl w:val="0"/>
          <w:numId w:val="2"/>
        </w:numPr>
        <w:tabs>
          <w:tab w:val="left" w:pos="504"/>
        </w:tabs>
        <w:spacing w:before="72" w:after="0" w:line="240" w:lineRule="auto"/>
        <w:ind w:left="264" w:right="1998" w:firstLine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несовершеннолетние,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участвующие</w:t>
      </w:r>
      <w:r>
        <w:rPr>
          <w:rFonts w:hint="default"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неформальных</w:t>
      </w:r>
      <w:r>
        <w:rPr>
          <w:rFonts w:hint="default"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объединениях</w:t>
      </w:r>
      <w:r>
        <w:rPr>
          <w:rFonts w:hint="default"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 организация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хантиобщественной направленности;</w:t>
      </w:r>
    </w:p>
    <w:p w14:paraId="514831F4">
      <w:pPr>
        <w:numPr>
          <w:ilvl w:val="0"/>
          <w:numId w:val="2"/>
        </w:numPr>
        <w:bidi w:val="0"/>
        <w:rPr>
          <w:rFonts w:hint="default"/>
          <w:sz w:val="24"/>
          <w:szCs w:val="24"/>
        </w:rPr>
      </w:pPr>
      <w:r>
        <w:rPr>
          <w:rFonts w:hint="default" w:ascii="Times New Roman" w:hAnsi="Times New Roman" w:cs="Times New Roman"/>
          <w:szCs w:val="24"/>
        </w:rPr>
        <w:t>несовершенно</w:t>
      </w:r>
      <w:r>
        <w:rPr>
          <w:rFonts w:hint="default" w:ascii="Times New Roman" w:hAnsi="Times New Roman" w:cs="Times New Roman"/>
          <w:sz w:val="24"/>
          <w:szCs w:val="24"/>
        </w:rPr>
        <w:t>летние,</w:t>
      </w:r>
      <w:r>
        <w:rPr>
          <w:rFonts w:hint="default"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освобожденные</w:t>
      </w:r>
      <w:r>
        <w:rPr>
          <w:rFonts w:hint="default"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из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учреждений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уголовно-исполнительной системы, вернувшиеся из специальных учебно-воспитательных учреждений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з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акрытого</w:t>
      </w:r>
      <w:r>
        <w:rPr>
          <w:rFonts w:hint="default"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ти</w:t>
      </w:r>
      <w:r>
        <w:rPr>
          <w:rFonts w:hint="default"/>
          <w:sz w:val="24"/>
          <w:szCs w:val="24"/>
        </w:rPr>
        <w:t>па</w:t>
      </w:r>
    </w:p>
    <w:p w14:paraId="73910B60">
      <w:pPr>
        <w:numPr>
          <w:ilvl w:val="0"/>
          <w:numId w:val="2"/>
        </w:numPr>
        <w:bidi w:val="0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несовершеннолетние сторонники движения «скулшутинг»,</w:t>
      </w:r>
      <w:r>
        <w:rPr>
          <w:rFonts w:hint="default"/>
          <w:sz w:val="24"/>
          <w:szCs w:val="24"/>
          <w:lang w:val="ru-RU"/>
        </w:rPr>
        <w:t xml:space="preserve"> </w:t>
      </w:r>
      <w:r>
        <w:rPr>
          <w:rFonts w:hint="default"/>
          <w:sz w:val="24"/>
          <w:szCs w:val="24"/>
        </w:rPr>
        <w:t>«колу</w:t>
      </w:r>
      <w:r>
        <w:rPr>
          <w:rFonts w:hint="default" w:ascii="Times New Roman" w:hAnsi="Times New Roman" w:cs="Times New Roman"/>
          <w:sz w:val="24"/>
          <w:szCs w:val="24"/>
        </w:rPr>
        <w:t>мбайн»;</w:t>
      </w:r>
    </w:p>
    <w:p w14:paraId="3F0B2463">
      <w:pPr>
        <w:numPr>
          <w:ilvl w:val="0"/>
          <w:numId w:val="2"/>
        </w:num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несовершеннолетние,</w:t>
      </w:r>
      <w:r>
        <w:rPr>
          <w:rFonts w:hint="default"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занимающиеся</w:t>
      </w:r>
      <w:r>
        <w:rPr>
          <w:rFonts w:hint="default" w:ascii="Times New Roman" w:hAnsi="Times New Roman" w:cs="Times New Roman"/>
          <w:spacing w:val="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«буллингом».</w:t>
      </w:r>
    </w:p>
    <w:p w14:paraId="4D46F9FE">
      <w:pPr>
        <w:pStyle w:val="2"/>
        <w:spacing w:before="152" w:line="240" w:lineRule="auto"/>
        <w:rPr>
          <w:rFonts w:hint="default" w:ascii="Times New Roman" w:hAnsi="Times New Roman" w:cs="Times New Roman"/>
          <w:sz w:val="24"/>
          <w:szCs w:val="24"/>
        </w:rPr>
      </w:pPr>
      <w:bookmarkStart w:id="1" w:name="Желтая зона — зона повышенного риска, к "/>
      <w:bookmarkEnd w:id="1"/>
      <w:r>
        <w:rPr>
          <w:rFonts w:hint="default" w:ascii="Times New Roman" w:hAnsi="Times New Roman" w:cs="Times New Roman"/>
          <w:sz w:val="24"/>
          <w:szCs w:val="24"/>
          <w:u w:val="thick"/>
        </w:rPr>
        <w:t>Желтая</w:t>
      </w:r>
      <w:r>
        <w:rPr>
          <w:rFonts w:hint="default" w:ascii="Times New Roman" w:hAnsi="Times New Roman" w:cs="Times New Roman"/>
          <w:spacing w:val="-8"/>
          <w:sz w:val="24"/>
          <w:szCs w:val="24"/>
          <w:u w:val="thick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thick"/>
        </w:rPr>
        <w:t>зона</w:t>
      </w:r>
      <w:r>
        <w:rPr>
          <w:rFonts w:hint="default" w:ascii="Times New Roman" w:hAnsi="Times New Roman" w:cs="Times New Roman"/>
          <w:spacing w:val="-6"/>
          <w:sz w:val="24"/>
          <w:szCs w:val="24"/>
          <w:u w:val="thick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thick"/>
        </w:rPr>
        <w:t>—</w:t>
      </w:r>
      <w:r>
        <w:rPr>
          <w:rFonts w:hint="default" w:ascii="Times New Roman" w:hAnsi="Times New Roman" w:cs="Times New Roman"/>
          <w:spacing w:val="-6"/>
          <w:sz w:val="24"/>
          <w:szCs w:val="24"/>
          <w:u w:val="thick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thick"/>
        </w:rPr>
        <w:t>зона</w:t>
      </w:r>
      <w:r>
        <w:rPr>
          <w:rFonts w:hint="default" w:ascii="Times New Roman" w:hAnsi="Times New Roman" w:cs="Times New Roman"/>
          <w:spacing w:val="-6"/>
          <w:sz w:val="24"/>
          <w:szCs w:val="24"/>
          <w:u w:val="thick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thick"/>
        </w:rPr>
        <w:t>повышенного риска,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к</w:t>
      </w:r>
      <w:r>
        <w:rPr>
          <w:rFonts w:hint="default"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ней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отнесены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следующие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категории:</w:t>
      </w:r>
    </w:p>
    <w:p w14:paraId="6A29505C">
      <w:pPr>
        <w:pStyle w:val="8"/>
        <w:numPr>
          <w:ilvl w:val="0"/>
          <w:numId w:val="3"/>
        </w:numPr>
        <w:tabs>
          <w:tab w:val="left" w:pos="504"/>
        </w:tabs>
        <w:spacing w:before="127" w:after="0" w:line="240" w:lineRule="auto"/>
        <w:ind w:left="264" w:right="586" w:firstLine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несовершеннолетние,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непосещающие</w:t>
      </w:r>
      <w:r>
        <w:rPr>
          <w:rFonts w:hint="default"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или</w:t>
      </w:r>
      <w:r>
        <w:rPr>
          <w:rFonts w:hint="default"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систематические</w:t>
      </w:r>
      <w:r>
        <w:rPr>
          <w:rFonts w:hint="default"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пропускающие</w:t>
      </w:r>
      <w:r>
        <w:rPr>
          <w:rFonts w:hint="default"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занятия безуважительных причин (суммарно 15 дней);</w:t>
      </w:r>
    </w:p>
    <w:p w14:paraId="7397CF02">
      <w:pPr>
        <w:pStyle w:val="8"/>
        <w:numPr>
          <w:ilvl w:val="0"/>
          <w:numId w:val="3"/>
        </w:numPr>
        <w:tabs>
          <w:tab w:val="left" w:pos="326"/>
          <w:tab w:val="left" w:pos="503"/>
        </w:tabs>
        <w:spacing w:before="0" w:after="0" w:line="240" w:lineRule="auto"/>
        <w:ind w:left="326" w:right="1980" w:hanging="63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несовершеннолетние,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находящиеся</w:t>
      </w:r>
      <w:r>
        <w:rPr>
          <w:rFonts w:hint="default"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</w:t>
      </w:r>
      <w:r>
        <w:rPr>
          <w:rFonts w:hint="default"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социально-опасном</w:t>
      </w:r>
      <w:r>
        <w:rPr>
          <w:rFonts w:hint="default"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положении: а) безнадзорность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или беспризорность;</w:t>
      </w:r>
    </w:p>
    <w:p w14:paraId="3E8D470F">
      <w:pPr>
        <w:pStyle w:val="5"/>
        <w:spacing w:line="240" w:lineRule="auto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б)</w:t>
      </w:r>
      <w:r>
        <w:rPr>
          <w:rFonts w:hint="default"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бродяжничество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или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попрошайничество;</w:t>
      </w:r>
    </w:p>
    <w:p w14:paraId="13FCBE43">
      <w:pPr>
        <w:pStyle w:val="8"/>
        <w:numPr>
          <w:ilvl w:val="0"/>
          <w:numId w:val="3"/>
        </w:numPr>
        <w:tabs>
          <w:tab w:val="left" w:pos="504"/>
        </w:tabs>
        <w:spacing w:before="140" w:after="0" w:line="240" w:lineRule="auto"/>
        <w:ind w:left="264" w:right="1684" w:firstLine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несовершеннолетние,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не</w:t>
      </w:r>
      <w:r>
        <w:rPr>
          <w:rFonts w:hint="default"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имеющие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гражданства,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проживающие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</w:t>
      </w:r>
      <w:r>
        <w:rPr>
          <w:rFonts w:hint="default"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семьях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беженцев,переселенцев;</w:t>
      </w:r>
    </w:p>
    <w:p w14:paraId="20447704">
      <w:pPr>
        <w:pStyle w:val="8"/>
        <w:numPr>
          <w:ilvl w:val="0"/>
          <w:numId w:val="3"/>
        </w:numPr>
        <w:tabs>
          <w:tab w:val="left" w:pos="504"/>
        </w:tabs>
        <w:spacing w:before="0" w:after="0" w:line="240" w:lineRule="auto"/>
        <w:ind w:left="504" w:right="0" w:hanging="24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несовершеннолетние,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проживающие</w:t>
      </w:r>
      <w:r>
        <w:rPr>
          <w:rFonts w:hint="default"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семьях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безработных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родителей;</w:t>
      </w:r>
    </w:p>
    <w:p w14:paraId="540AEC08">
      <w:pPr>
        <w:pStyle w:val="8"/>
        <w:numPr>
          <w:ilvl w:val="0"/>
          <w:numId w:val="3"/>
        </w:numPr>
        <w:tabs>
          <w:tab w:val="left" w:pos="504"/>
        </w:tabs>
        <w:spacing w:before="142" w:after="0" w:line="240" w:lineRule="auto"/>
        <w:ind w:left="264" w:right="901" w:firstLine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несовершеннолетние, систематически (неоднократно в течение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шести месяцев) допускающие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неисполнение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или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нарушение устава</w:t>
      </w:r>
      <w:r>
        <w:rPr>
          <w:rFonts w:hint="default"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образовательной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организации, правил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внутреннего распорядка,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правил</w:t>
      </w:r>
      <w:r>
        <w:rPr>
          <w:rFonts w:hint="default"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проживания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</w:t>
      </w:r>
      <w:r>
        <w:rPr>
          <w:rFonts w:hint="default"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общежитиях</w:t>
      </w:r>
      <w:r>
        <w:rPr>
          <w:rFonts w:hint="default"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интернатах</w:t>
      </w:r>
      <w:r>
        <w:rPr>
          <w:rFonts w:hint="default"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 иных локальных нормативных актов образовательной организации;</w:t>
      </w:r>
    </w:p>
    <w:p w14:paraId="05987BEC">
      <w:pPr>
        <w:pStyle w:val="8"/>
        <w:numPr>
          <w:ilvl w:val="0"/>
          <w:numId w:val="3"/>
        </w:numPr>
        <w:tabs>
          <w:tab w:val="left" w:pos="504"/>
        </w:tabs>
        <w:spacing w:before="0" w:after="0" w:line="240" w:lineRule="auto"/>
        <w:ind w:left="264" w:right="2324" w:firstLine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несовершеннолетние,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совершившие</w:t>
      </w:r>
      <w:r>
        <w:rPr>
          <w:rFonts w:hint="default"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самовольные</w:t>
      </w:r>
      <w:r>
        <w:rPr>
          <w:rFonts w:hint="default"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уходы</w:t>
      </w:r>
      <w:r>
        <w:rPr>
          <w:rFonts w:hint="default"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из</w:t>
      </w:r>
      <w:r>
        <w:rPr>
          <w:rFonts w:hint="default"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семей, образовательных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организаций с круглосуточным пребыванием несовершеннолетних и иные;</w:t>
      </w:r>
    </w:p>
    <w:p w14:paraId="01F7A531">
      <w:pPr>
        <w:pStyle w:val="8"/>
        <w:numPr>
          <w:ilvl w:val="0"/>
          <w:numId w:val="3"/>
        </w:numPr>
        <w:tabs>
          <w:tab w:val="left" w:pos="504"/>
        </w:tabs>
        <w:spacing w:before="0" w:after="0" w:line="240" w:lineRule="auto"/>
        <w:ind w:left="264" w:right="1130" w:firstLine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несовершеннолетние,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содержащихся</w:t>
      </w:r>
      <w:r>
        <w:rPr>
          <w:rFonts w:hint="default"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</w:t>
      </w:r>
      <w:r>
        <w:rPr>
          <w:rFonts w:hint="default"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социально-реабилитационных</w:t>
      </w:r>
      <w:r>
        <w:rPr>
          <w:rFonts w:hint="default"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центрах для несовершеннолетних, социальных приютах, центрах помощи детям, оставшимся без попечения родителей, специальных учебно-воспитательных и</w:t>
      </w:r>
    </w:p>
    <w:p w14:paraId="3CEDE22D">
      <w:pPr>
        <w:pStyle w:val="5"/>
        <w:spacing w:line="240" w:lineRule="auto"/>
        <w:ind w:right="679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других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учреждениях</w:t>
      </w:r>
      <w:r>
        <w:rPr>
          <w:rFonts w:hint="default"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для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несовершеннолетних,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нуждающихся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социальной</w:t>
      </w:r>
      <w:r>
        <w:rPr>
          <w:rFonts w:hint="default"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помощи и (или) реабилитации;</w:t>
      </w:r>
    </w:p>
    <w:p w14:paraId="6A139B73">
      <w:pPr>
        <w:pStyle w:val="8"/>
        <w:numPr>
          <w:ilvl w:val="0"/>
          <w:numId w:val="3"/>
        </w:numPr>
        <w:tabs>
          <w:tab w:val="left" w:pos="504"/>
        </w:tabs>
        <w:spacing w:before="0" w:after="0" w:line="240" w:lineRule="auto"/>
        <w:ind w:left="504" w:right="0" w:hanging="24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несовершеннолетние,</w:t>
      </w:r>
      <w:r>
        <w:rPr>
          <w:rFonts w:hint="default"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подвергшиеся</w:t>
      </w:r>
      <w:r>
        <w:rPr>
          <w:rFonts w:hint="default"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«буллингу».</w:t>
      </w:r>
    </w:p>
    <w:p w14:paraId="56C0369C">
      <w:pPr>
        <w:pStyle w:val="2"/>
        <w:spacing w:before="132" w:line="240" w:lineRule="auto"/>
        <w:rPr>
          <w:rFonts w:hint="default" w:ascii="Times New Roman" w:hAnsi="Times New Roman" w:cs="Times New Roman"/>
          <w:sz w:val="24"/>
          <w:szCs w:val="24"/>
        </w:rPr>
      </w:pPr>
      <w:bookmarkStart w:id="2" w:name="Зеленая зона — зона умеренного риска, к "/>
      <w:bookmarkEnd w:id="2"/>
      <w:r>
        <w:rPr>
          <w:rFonts w:hint="default" w:ascii="Times New Roman" w:hAnsi="Times New Roman" w:cs="Times New Roman"/>
          <w:sz w:val="24"/>
          <w:szCs w:val="24"/>
          <w:u w:val="thick"/>
        </w:rPr>
        <w:t>Зеленая</w:t>
      </w:r>
      <w:r>
        <w:rPr>
          <w:rFonts w:hint="default" w:ascii="Times New Roman" w:hAnsi="Times New Roman" w:cs="Times New Roman"/>
          <w:spacing w:val="-4"/>
          <w:sz w:val="24"/>
          <w:szCs w:val="24"/>
          <w:u w:val="thick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thick"/>
        </w:rPr>
        <w:t>зона</w:t>
      </w:r>
      <w:r>
        <w:rPr>
          <w:rFonts w:hint="default" w:ascii="Times New Roman" w:hAnsi="Times New Roman" w:cs="Times New Roman"/>
          <w:spacing w:val="-1"/>
          <w:sz w:val="24"/>
          <w:szCs w:val="24"/>
          <w:u w:val="thick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thick"/>
        </w:rPr>
        <w:t>—</w:t>
      </w:r>
      <w:r>
        <w:rPr>
          <w:rFonts w:hint="default" w:ascii="Times New Roman" w:hAnsi="Times New Roman" w:cs="Times New Roman"/>
          <w:spacing w:val="-6"/>
          <w:sz w:val="24"/>
          <w:szCs w:val="24"/>
          <w:u w:val="thick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thick"/>
        </w:rPr>
        <w:t>зона</w:t>
      </w:r>
      <w:r>
        <w:rPr>
          <w:rFonts w:hint="default" w:ascii="Times New Roman" w:hAnsi="Times New Roman" w:cs="Times New Roman"/>
          <w:spacing w:val="-6"/>
          <w:sz w:val="24"/>
          <w:szCs w:val="24"/>
          <w:u w:val="thick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u w:val="thick"/>
        </w:rPr>
        <w:t>умеренного риска</w:t>
      </w:r>
      <w:r>
        <w:rPr>
          <w:rFonts w:hint="default" w:ascii="Times New Roman" w:hAnsi="Times New Roman" w:cs="Times New Roman"/>
          <w:sz w:val="24"/>
          <w:szCs w:val="24"/>
        </w:rPr>
        <w:t>,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к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ней отнесены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категории:</w:t>
      </w:r>
    </w:p>
    <w:p w14:paraId="36C01D60">
      <w:pPr>
        <w:numPr>
          <w:ilvl w:val="0"/>
          <w:numId w:val="4"/>
        </w:numPr>
        <w:bidi w:val="0"/>
        <w:rPr>
          <w:rFonts w:hint="default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несоверш</w:t>
      </w:r>
      <w:r>
        <w:rPr>
          <w:rFonts w:hint="default"/>
          <w:sz w:val="24"/>
          <w:szCs w:val="24"/>
        </w:rPr>
        <w:t>еннолетние, неуспевающие по учебным предметам;</w:t>
      </w:r>
    </w:p>
    <w:p w14:paraId="3E130133">
      <w:pPr>
        <w:numPr>
          <w:ilvl w:val="0"/>
          <w:numId w:val="4"/>
        </w:numPr>
        <w:bidi w:val="0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несовершеннолетние, воспитывающиеся в полных семьях, но проживающих у близких</w:t>
      </w:r>
      <w:r>
        <w:rPr>
          <w:rFonts w:hint="default"/>
          <w:sz w:val="24"/>
          <w:szCs w:val="24"/>
          <w:lang w:val="en-US"/>
        </w:rPr>
        <w:t xml:space="preserve"> </w:t>
      </w:r>
      <w:r>
        <w:rPr>
          <w:rFonts w:hint="default"/>
          <w:sz w:val="24"/>
          <w:szCs w:val="24"/>
        </w:rPr>
        <w:t>родственников без оформления временной опеки;</w:t>
      </w:r>
    </w:p>
    <w:p w14:paraId="0B607360">
      <w:pPr>
        <w:numPr>
          <w:ilvl w:val="0"/>
          <w:numId w:val="4"/>
        </w:numPr>
        <w:bidi w:val="0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несовершеннолетние, проживающие с мачехой или отчимом;</w:t>
      </w:r>
    </w:p>
    <w:p w14:paraId="08F418D9">
      <w:pPr>
        <w:numPr>
          <w:ilvl w:val="0"/>
          <w:numId w:val="4"/>
        </w:numPr>
        <w:bidi w:val="0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сироты, находящиеся под опекой;</w:t>
      </w:r>
    </w:p>
    <w:p w14:paraId="6084308C">
      <w:pPr>
        <w:numPr>
          <w:ilvl w:val="0"/>
          <w:numId w:val="4"/>
        </w:numPr>
        <w:bidi w:val="0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дети-сироты, воспитывающиеся в замещающих семьях;</w:t>
      </w:r>
    </w:p>
    <w:p w14:paraId="5DC7626F">
      <w:pPr>
        <w:numPr>
          <w:ilvl w:val="0"/>
          <w:numId w:val="4"/>
        </w:numPr>
        <w:bidi w:val="0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t>несовершеннолетние, воспитывающиеся в государственных</w:t>
      </w:r>
      <w:r>
        <w:rPr>
          <w:rFonts w:hint="default"/>
          <w:sz w:val="24"/>
          <w:szCs w:val="24"/>
          <w:lang w:val="ru-RU"/>
        </w:rPr>
        <w:t xml:space="preserve"> </w:t>
      </w:r>
      <w:r>
        <w:rPr>
          <w:rFonts w:hint="default"/>
          <w:sz w:val="24"/>
          <w:szCs w:val="24"/>
        </w:rPr>
        <w:t>учреждениях;</w:t>
      </w:r>
    </w:p>
    <w:p w14:paraId="530EC007">
      <w:pPr>
        <w:numPr>
          <w:ilvl w:val="0"/>
          <w:numId w:val="4"/>
        </w:num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/>
          <w:sz w:val="24"/>
          <w:szCs w:val="24"/>
        </w:rPr>
        <w:t>несоверш</w:t>
      </w:r>
      <w:r>
        <w:rPr>
          <w:rFonts w:hint="default" w:ascii="Times New Roman" w:hAnsi="Times New Roman" w:cs="Times New Roman"/>
          <w:sz w:val="24"/>
          <w:szCs w:val="24"/>
        </w:rPr>
        <w:t>еннолетние,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проживающие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приемных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семьях.</w:t>
      </w:r>
    </w:p>
    <w:p w14:paraId="1BEE9373">
      <w:pPr>
        <w:numPr>
          <w:ilvl w:val="0"/>
          <w:numId w:val="4"/>
        </w:num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pacing w:val="-2"/>
          <w:sz w:val="24"/>
          <w:szCs w:val="24"/>
          <w:lang w:val="ru-RU"/>
        </w:rPr>
        <w:t>Несовершеннолетние, отказавшиеся проходить социально-психологическое тестирование и мониторинг безопасности образовательной среды</w:t>
      </w:r>
    </w:p>
    <w:p w14:paraId="430F90C9">
      <w:pPr>
        <w:numPr>
          <w:ilvl w:val="0"/>
          <w:numId w:val="4"/>
        </w:num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pacing w:val="-2"/>
          <w:sz w:val="24"/>
          <w:szCs w:val="24"/>
          <w:lang w:val="ru-RU"/>
        </w:rPr>
        <w:t>несовершеннолетние,  родители(законные представители) которых являются ветеранами(участниками) СВО или погибшими/ пропавшими без вести на зоне проведения СВО</w:t>
      </w:r>
    </w:p>
    <w:p w14:paraId="5EC46975">
      <w:pPr>
        <w:numPr>
          <w:ilvl w:val="0"/>
          <w:numId w:val="4"/>
        </w:num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pacing w:val="-2"/>
          <w:sz w:val="24"/>
          <w:szCs w:val="24"/>
          <w:lang w:val="ru-RU"/>
        </w:rPr>
        <w:t>несовершеннолетние,  находящиеся на семейном обучении</w:t>
      </w:r>
    </w:p>
    <w:p w14:paraId="428A3A74">
      <w:pPr>
        <w:numPr>
          <w:ilvl w:val="0"/>
          <w:numId w:val="4"/>
        </w:numPr>
        <w:bidi w:val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/>
          <w:sz w:val="24"/>
          <w:szCs w:val="24"/>
        </w:rPr>
        <w:t>Несовершеннолетние, проживающие у близких родственников без оформления временной опеки (бабушки, дедушки и др.)</w:t>
      </w:r>
    </w:p>
    <w:p w14:paraId="375D7059">
      <w:pPr>
        <w:pStyle w:val="2"/>
        <w:numPr>
          <w:ilvl w:val="0"/>
          <w:numId w:val="1"/>
        </w:numPr>
        <w:tabs>
          <w:tab w:val="left" w:pos="1104"/>
          <w:tab w:val="left" w:pos="1108"/>
        </w:tabs>
        <w:spacing w:before="63" w:after="0" w:line="240" w:lineRule="auto"/>
        <w:ind w:left="228" w:leftChars="0" w:right="178" w:firstLine="476" w:firstLineChars="0"/>
        <w:jc w:val="left"/>
        <w:rPr>
          <w:rFonts w:hint="default" w:ascii="Times New Roman" w:hAnsi="Times New Roman" w:cs="Times New Roman"/>
          <w:sz w:val="24"/>
          <w:szCs w:val="24"/>
        </w:rPr>
      </w:pPr>
      <w:bookmarkStart w:id="3" w:name="III. Основания для учета несовершеннолет"/>
      <w:bookmarkEnd w:id="3"/>
      <w:r>
        <w:rPr>
          <w:rFonts w:hint="default" w:ascii="Times New Roman" w:hAnsi="Times New Roman" w:cs="Times New Roman"/>
          <w:sz w:val="24"/>
          <w:szCs w:val="24"/>
        </w:rPr>
        <w:t>Основания для учета несовершеннолетних в образовательных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организациях</w:t>
      </w:r>
    </w:p>
    <w:p w14:paraId="0D23764D">
      <w:pPr>
        <w:pStyle w:val="8"/>
        <w:numPr>
          <w:ilvl w:val="1"/>
          <w:numId w:val="5"/>
        </w:numPr>
        <w:tabs>
          <w:tab w:val="left" w:pos="1372"/>
        </w:tabs>
        <w:spacing w:before="133" w:after="0" w:line="240" w:lineRule="auto"/>
        <w:ind w:left="219" w:leftChars="-54" w:right="184" w:hanging="338" w:hangingChars="141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Учет включает осуществление обработки (получение, сбор, запись, систематизация, накопление, хранение, уточнение (обновление, изменение), использования, передачи (распространение, предоставление, доступ), обезличивания, блокирования, удаления, уничтожения данных о несовершеннолетнем и организации индивидуальной профилактической работы в его отношении, в том числе с использованием информационных систем.</w:t>
      </w:r>
    </w:p>
    <w:p w14:paraId="62527A65">
      <w:pPr>
        <w:pStyle w:val="8"/>
        <w:numPr>
          <w:ilvl w:val="1"/>
          <w:numId w:val="5"/>
        </w:numPr>
        <w:tabs>
          <w:tab w:val="left" w:pos="992"/>
        </w:tabs>
        <w:spacing w:before="0" w:after="0" w:line="240" w:lineRule="auto"/>
        <w:ind w:left="219" w:leftChars="-54" w:right="182" w:hanging="338" w:hangingChars="141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Основаниями для организации учета несовершеннолетних являются сведения, поступившие из органов и учреждений системы профилактики, об отнесении их к категориям лиц, установленным пунктами 1 и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3 статьи 5 Федерального закона N 120- ФЗ, и (или) постановление территориальной (муниципальной) комиссии по делам несовершеннолетних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 защите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их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прав с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поручением об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организации индивидуальной профилактической работы в отношении несовершеннолетнего.</w:t>
      </w:r>
    </w:p>
    <w:p w14:paraId="5E1A3489">
      <w:pPr>
        <w:pStyle w:val="8"/>
        <w:numPr>
          <w:ilvl w:val="1"/>
          <w:numId w:val="5"/>
        </w:numPr>
        <w:tabs>
          <w:tab w:val="left" w:pos="921"/>
        </w:tabs>
        <w:spacing w:before="0" w:after="0" w:line="240" w:lineRule="auto"/>
        <w:ind w:left="219" w:leftChars="-54" w:right="183" w:hanging="338" w:hangingChars="141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Основанием для внутреннего контроля несовершеннолетних, указанных в Положении, в соответствии с локальным нормативным актом образовательной организации является решение Совета профилактики образовательной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организации.</w:t>
      </w:r>
    </w:p>
    <w:p w14:paraId="6C5A77F1">
      <w:pPr>
        <w:pStyle w:val="2"/>
        <w:numPr>
          <w:ilvl w:val="0"/>
          <w:numId w:val="1"/>
        </w:numPr>
        <w:tabs>
          <w:tab w:val="left" w:pos="1294"/>
        </w:tabs>
        <w:spacing w:before="12" w:after="0" w:line="240" w:lineRule="auto"/>
        <w:ind w:left="220" w:leftChars="-54" w:right="0" w:hanging="339" w:hangingChars="141"/>
        <w:jc w:val="both"/>
        <w:rPr>
          <w:rFonts w:hint="default" w:ascii="Times New Roman" w:hAnsi="Times New Roman" w:cs="Times New Roman"/>
          <w:sz w:val="24"/>
          <w:szCs w:val="24"/>
        </w:rPr>
      </w:pPr>
      <w:bookmarkStart w:id="4" w:name="IV. Порядок учета несовершеннолетних в о"/>
      <w:bookmarkEnd w:id="4"/>
      <w:r>
        <w:rPr>
          <w:rFonts w:hint="default" w:ascii="Times New Roman" w:hAnsi="Times New Roman" w:cs="Times New Roman"/>
          <w:sz w:val="24"/>
          <w:szCs w:val="24"/>
        </w:rPr>
        <w:t>Порядок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учета</w:t>
      </w:r>
      <w:r>
        <w:rPr>
          <w:rFonts w:hint="default"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несовершеннолетних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образовательных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организациях</w:t>
      </w:r>
    </w:p>
    <w:p w14:paraId="69FA084E">
      <w:pPr>
        <w:pStyle w:val="8"/>
        <w:numPr>
          <w:ilvl w:val="1"/>
          <w:numId w:val="6"/>
        </w:numPr>
        <w:tabs>
          <w:tab w:val="left" w:pos="954"/>
        </w:tabs>
        <w:spacing w:before="60" w:after="0" w:line="240" w:lineRule="auto"/>
        <w:ind w:left="219" w:leftChars="-54" w:right="32" w:hanging="338" w:hangingChars="141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Поступившие в образовательную организацию из органов и учреждений системы профилактики сведения об отнесении несовершеннолетних к категориям лиц, установленным пунктом статьи 5 Федерального закона 120-ФЗ, постановления территориальной (муниципальной) комиссии по делам несовершеннолетних и защите их прав с поручениями об организации индивидуальной профилактической работы в отношении несовершеннолетних с решением Совета профилактики образовательной организации «Для постановки на учет» незамедлительно передаются лицу, ответственному за ведение учета, для внесения в возможно короткие сроки (не более трехрабочих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дней с момента регистрации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информации в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образовательной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организации) в Журнал учета отдельных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категорий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несовершеннолетних</w:t>
      </w:r>
      <w:r>
        <w:rPr>
          <w:rFonts w:hint="default"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обучающихся, в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отношении которых проводится индивидуальная профилактическая работа в образовательной организации</w:t>
      </w:r>
      <w:r>
        <w:rPr>
          <w:rFonts w:hint="default" w:ascii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(далее</w:t>
      </w:r>
      <w:r>
        <w:rPr>
          <w:rFonts w:hint="default" w:ascii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-</w:t>
      </w:r>
      <w:r>
        <w:rPr>
          <w:rFonts w:hint="default" w:ascii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Журнал</w:t>
      </w:r>
      <w:r>
        <w:rPr>
          <w:rFonts w:hint="default" w:ascii="Times New Roman" w:hAnsi="Times New Roman" w:cs="Times New Roman"/>
          <w:spacing w:val="4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учета)</w:t>
      </w:r>
      <w:r>
        <w:rPr>
          <w:rFonts w:hint="default" w:ascii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</w:t>
      </w:r>
      <w:r>
        <w:rPr>
          <w:rFonts w:hint="default" w:ascii="Times New Roman" w:hAnsi="Times New Roman" w:cs="Times New Roman"/>
          <w:spacing w:val="3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</w:t>
      </w:r>
      <w:r>
        <w:rPr>
          <w:rFonts w:hint="default" w:ascii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государственную</w:t>
      </w:r>
      <w:r>
        <w:rPr>
          <w:rFonts w:hint="default" w:ascii="Times New Roman" w:hAnsi="Times New Roman" w:cs="Times New Roman"/>
          <w:spacing w:val="3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информационную</w:t>
      </w:r>
      <w:r>
        <w:rPr>
          <w:rFonts w:hint="default" w:ascii="Times New Roman" w:hAnsi="Times New Roman" w:cs="Times New Roman"/>
          <w:spacing w:val="3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систему</w:t>
      </w:r>
    </w:p>
    <w:p w14:paraId="1DD905F3">
      <w:pPr>
        <w:pStyle w:val="5"/>
        <w:spacing w:line="240" w:lineRule="auto"/>
        <w:ind w:right="37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«Электронное образование» (далее - ГИС «Электронное образование»), а также для обеспечения направления в территориальную (муниципальную) комиссию по делам несовершеннолетних и защите их прав (при наличии необходимости) предложений в рамках компетенции и имеющихся в образовательной организации возможностей для включения в межведомственные планы (программы) индивидуальной профилактической работы, утверждаемые территориальной (муниципальной) комиссией</w:t>
      </w:r>
      <w:r>
        <w:rPr>
          <w:rFonts w:hint="default" w:ascii="Times New Roman" w:hAnsi="Times New Roman" w:cs="Times New Roman"/>
          <w:spacing w:val="1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по</w:t>
      </w:r>
      <w:r>
        <w:rPr>
          <w:rFonts w:hint="default" w:ascii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делам</w:t>
      </w:r>
      <w:r>
        <w:rPr>
          <w:rFonts w:hint="default" w:ascii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несовершеннолетних</w:t>
      </w:r>
      <w:r>
        <w:rPr>
          <w:rFonts w:hint="default" w:ascii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</w:t>
      </w:r>
      <w:r>
        <w:rPr>
          <w:rFonts w:hint="default" w:ascii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защите</w:t>
      </w:r>
      <w:r>
        <w:rPr>
          <w:rFonts w:hint="default" w:ascii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их</w:t>
      </w:r>
      <w:r>
        <w:rPr>
          <w:rFonts w:hint="default" w:ascii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прав</w:t>
      </w:r>
      <w:r>
        <w:rPr>
          <w:rFonts w:hint="default" w:ascii="Times New Roman" w:hAnsi="Times New Roman" w:cs="Times New Roman"/>
          <w:spacing w:val="2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(в</w:t>
      </w:r>
      <w:r>
        <w:rPr>
          <w:rFonts w:hint="default" w:ascii="Times New Roman" w:hAnsi="Times New Roman" w:cs="Times New Roman"/>
          <w:spacing w:val="2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случае</w:t>
      </w:r>
      <w:r>
        <w:rPr>
          <w:rFonts w:hint="default" w:ascii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их</w:t>
      </w:r>
      <w:r>
        <w:rPr>
          <w:rFonts w:hint="default" w:ascii="Times New Roman" w:hAnsi="Times New Roman" w:cs="Times New Roman"/>
          <w:spacing w:val="1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разработки).</w:t>
      </w:r>
    </w:p>
    <w:p w14:paraId="01ADD6A7">
      <w:pPr>
        <w:pStyle w:val="5"/>
        <w:spacing w:before="72" w:line="240" w:lineRule="auto"/>
        <w:ind w:left="0" w:leftChars="0" w:right="39" w:firstLine="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Датой постановки несовершеннолетнего на учет в образовательной организации в указанном</w:t>
      </w:r>
      <w:r>
        <w:rPr>
          <w:rFonts w:hint="default" w:ascii="Times New Roman" w:hAnsi="Times New Roman" w:cs="Times New Roman"/>
          <w:spacing w:val="64"/>
          <w:w w:val="15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случае</w:t>
      </w:r>
      <w:r>
        <w:rPr>
          <w:rFonts w:hint="default" w:ascii="Times New Roman" w:hAnsi="Times New Roman" w:cs="Times New Roman"/>
          <w:spacing w:val="64"/>
          <w:w w:val="15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является</w:t>
      </w:r>
      <w:r>
        <w:rPr>
          <w:rFonts w:hint="default" w:ascii="Times New Roman" w:hAnsi="Times New Roman" w:cs="Times New Roman"/>
          <w:spacing w:val="4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дата</w:t>
      </w:r>
      <w:r>
        <w:rPr>
          <w:rFonts w:hint="default" w:ascii="Times New Roman" w:hAnsi="Times New Roman" w:cs="Times New Roman"/>
          <w:spacing w:val="68"/>
          <w:w w:val="15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фиксации</w:t>
      </w:r>
      <w:r>
        <w:rPr>
          <w:rFonts w:hint="default" w:ascii="Times New Roman" w:hAnsi="Times New Roman" w:cs="Times New Roman"/>
          <w:spacing w:val="70"/>
          <w:w w:val="15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сведений</w:t>
      </w:r>
      <w:r>
        <w:rPr>
          <w:rFonts w:hint="default" w:ascii="Times New Roman" w:hAnsi="Times New Roman" w:cs="Times New Roman"/>
          <w:spacing w:val="71"/>
          <w:w w:val="15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</w:t>
      </w:r>
      <w:r>
        <w:rPr>
          <w:rFonts w:hint="default" w:ascii="Times New Roman" w:hAnsi="Times New Roman" w:cs="Times New Roman"/>
          <w:spacing w:val="66"/>
          <w:w w:val="15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Журнале</w:t>
      </w:r>
      <w:r>
        <w:rPr>
          <w:rFonts w:hint="default" w:ascii="Times New Roman" w:hAnsi="Times New Roman" w:cs="Times New Roman"/>
          <w:spacing w:val="74"/>
          <w:w w:val="15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учета</w:t>
      </w:r>
      <w:r>
        <w:rPr>
          <w:rFonts w:hint="default" w:ascii="Times New Roman" w:hAnsi="Times New Roman" w:cs="Times New Roman"/>
          <w:spacing w:val="69"/>
          <w:w w:val="15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</w:t>
      </w:r>
      <w:r>
        <w:rPr>
          <w:rFonts w:hint="default" w:ascii="Times New Roman" w:hAnsi="Times New Roman" w:cs="Times New Roman"/>
          <w:spacing w:val="70"/>
          <w:w w:val="15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</w:t>
      </w:r>
      <w:r>
        <w:rPr>
          <w:rFonts w:hint="default" w:ascii="Times New Roman" w:hAnsi="Times New Roman" w:cs="Times New Roman"/>
          <w:spacing w:val="65"/>
          <w:w w:val="15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>ГИС</w:t>
      </w:r>
    </w:p>
    <w:p w14:paraId="3E9BEBC2">
      <w:pPr>
        <w:pStyle w:val="5"/>
        <w:spacing w:before="3" w:line="240" w:lineRule="auto"/>
        <w:ind w:left="0" w:leftChars="0" w:firstLine="0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«Электронное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образование».</w:t>
      </w:r>
    </w:p>
    <w:p w14:paraId="6CD62552">
      <w:pPr>
        <w:pStyle w:val="8"/>
        <w:numPr>
          <w:ilvl w:val="1"/>
          <w:numId w:val="6"/>
        </w:numPr>
        <w:tabs>
          <w:tab w:val="left" w:pos="864"/>
        </w:tabs>
        <w:spacing w:before="137" w:after="0" w:line="240" w:lineRule="auto"/>
        <w:ind w:left="0" w:leftChars="0" w:right="181" w:firstLine="0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 случае поступления в образовательную организацию информации о выявлении несовершеннолетних, указанных в Положении, в случае непосредственного выявления сотрудниками образовательной организации указанных несовершеннолетних, социальный педагог, педагог-психолог образовательной организации либо классный руководитель обучающегося несовершеннолетнего в соответствии с локальным нормативным актом образовательной организации направляют руководителю образовательной организации обоснованное представление о необходимости учета несовершеннолетнего.</w:t>
      </w:r>
    </w:p>
    <w:p w14:paraId="117A3F79">
      <w:pPr>
        <w:pStyle w:val="5"/>
        <w:spacing w:before="1" w:line="240" w:lineRule="auto"/>
        <w:ind w:left="4" w:leftChars="0" w:right="186" w:hanging="4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Руководитель образовательной организации информирует Совет профилактики образовательной организации. Представление о необходимости учета несовершеннолетних рассматривается Советом профилактики образовательной организации не позднее трех рабочих дней с момента его получения.</w:t>
      </w:r>
    </w:p>
    <w:p w14:paraId="03709EA0">
      <w:pPr>
        <w:pStyle w:val="5"/>
        <w:spacing w:before="1" w:line="240" w:lineRule="auto"/>
        <w:ind w:left="4" w:leftChars="0" w:right="186" w:hanging="4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По результатам рассмотрения указанного представления может быть вынесено одно из следующих решений:</w:t>
      </w:r>
    </w:p>
    <w:p w14:paraId="49E7F011">
      <w:pPr>
        <w:pStyle w:val="8"/>
        <w:numPr>
          <w:ilvl w:val="0"/>
          <w:numId w:val="7"/>
        </w:numPr>
        <w:tabs>
          <w:tab w:val="left" w:pos="408"/>
        </w:tabs>
        <w:spacing w:before="0" w:after="0" w:line="240" w:lineRule="auto"/>
        <w:ind w:left="4" w:leftChars="0" w:right="181" w:hanging="4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об учете несовершеннолетнего и организации с ним индивидуальной профилактической работы, направленной на устранение причин, послуживших его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основанием;</w:t>
      </w:r>
    </w:p>
    <w:p w14:paraId="5CAFA2C4">
      <w:pPr>
        <w:pStyle w:val="8"/>
        <w:numPr>
          <w:ilvl w:val="0"/>
          <w:numId w:val="7"/>
        </w:numPr>
        <w:tabs>
          <w:tab w:val="left" w:pos="469"/>
        </w:tabs>
        <w:spacing w:before="0" w:after="0" w:line="240" w:lineRule="auto"/>
        <w:ind w:left="4" w:leftChars="0" w:right="0" w:hanging="4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о</w:t>
      </w:r>
      <w:r>
        <w:rPr>
          <w:rFonts w:hint="default"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нецелесообразности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учета</w:t>
      </w:r>
      <w:r>
        <w:rPr>
          <w:rFonts w:hint="default"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несовершеннолетнего;</w:t>
      </w:r>
    </w:p>
    <w:p w14:paraId="6F962A47">
      <w:pPr>
        <w:pStyle w:val="8"/>
        <w:numPr>
          <w:ilvl w:val="0"/>
          <w:numId w:val="7"/>
        </w:numPr>
        <w:tabs>
          <w:tab w:val="left" w:pos="408"/>
        </w:tabs>
        <w:spacing w:before="136" w:after="0" w:line="240" w:lineRule="auto"/>
        <w:ind w:left="4" w:leftChars="0" w:right="181" w:hanging="4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о нецелесообразности учета несовершеннолетнего и об организации контроля за его поведением со стороны классного руководителя, иного педагога образовательной организации (куратора).</w:t>
      </w:r>
    </w:p>
    <w:p w14:paraId="6BB7C168">
      <w:pPr>
        <w:pStyle w:val="8"/>
        <w:numPr>
          <w:ilvl w:val="1"/>
          <w:numId w:val="8"/>
        </w:numPr>
        <w:tabs>
          <w:tab w:val="left" w:pos="753"/>
        </w:tabs>
        <w:spacing w:before="1" w:after="0" w:line="240" w:lineRule="auto"/>
        <w:ind w:left="4" w:leftChars="0" w:right="178" w:hanging="4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 случае принятия решения о постановке несовершеннолетнего на учет и организации с ним индивидуальной профилактической работы, направленной на устранение причин, послуживших его основанием, информация о несовершеннолетнем, подлежащем учету, передается лицу, ответственному за ведение учета, для внесения в Журнал учета и в ГИС</w:t>
      </w:r>
    </w:p>
    <w:p w14:paraId="4F860B21">
      <w:pPr>
        <w:pStyle w:val="5"/>
        <w:spacing w:line="240" w:lineRule="auto"/>
        <w:ind w:left="4" w:leftChars="0" w:hanging="4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«Электронное</w:t>
      </w:r>
      <w:r>
        <w:rPr>
          <w:rFonts w:hint="default"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образование».</w:t>
      </w:r>
    </w:p>
    <w:p w14:paraId="28044650">
      <w:pPr>
        <w:pStyle w:val="5"/>
        <w:spacing w:before="75" w:line="240" w:lineRule="auto"/>
        <w:ind w:left="4" w:leftChars="0" w:right="190" w:hanging="4" w:firstLineChars="0"/>
        <w:rPr>
          <w:rFonts w:hint="default" w:ascii="Times New Roman" w:hAnsi="Times New Roman" w:cs="Times New Roman"/>
          <w:sz w:val="24"/>
          <w:szCs w:val="24"/>
        </w:rPr>
      </w:pPr>
      <w:bookmarkStart w:id="5" w:name="Решение Совета профилактики образователь"/>
      <w:bookmarkEnd w:id="5"/>
      <w:r>
        <w:rPr>
          <w:rFonts w:hint="default" w:ascii="Times New Roman" w:hAnsi="Times New Roman" w:cs="Times New Roman"/>
          <w:sz w:val="24"/>
          <w:szCs w:val="24"/>
        </w:rPr>
        <w:t>Решение Совета профилактики образовательной организации может оформляться в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виде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протокола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заседания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либо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 иной форме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</w:t>
      </w:r>
      <w:r>
        <w:rPr>
          <w:rFonts w:hint="default"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соответствии с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локальным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нормативным актом, определяющим порядок деятельности указанного подразделения либо органа.</w:t>
      </w:r>
    </w:p>
    <w:p w14:paraId="6BB86E9D">
      <w:pPr>
        <w:pStyle w:val="2"/>
        <w:numPr>
          <w:ilvl w:val="1"/>
          <w:numId w:val="8"/>
        </w:numPr>
        <w:tabs>
          <w:tab w:val="left" w:pos="737"/>
        </w:tabs>
        <w:spacing w:before="74" w:after="0" w:line="240" w:lineRule="auto"/>
        <w:ind w:left="4" w:leftChars="0" w:right="191" w:hanging="4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bookmarkStart w:id="6" w:name="4.3 Решение об учете несовершеннолетнего"/>
      <w:bookmarkEnd w:id="6"/>
      <w:r>
        <w:rPr>
          <w:rFonts w:hint="default" w:ascii="Times New Roman" w:hAnsi="Times New Roman" w:cs="Times New Roman"/>
          <w:sz w:val="24"/>
          <w:szCs w:val="24"/>
        </w:rPr>
        <w:t>Решение об учете несовершеннолетнего в возможно короткие сроки (не более трех рабочих дней с момента осуществления учета) доводится до сведения:</w:t>
      </w:r>
    </w:p>
    <w:p w14:paraId="462C9851">
      <w:pPr>
        <w:pStyle w:val="8"/>
        <w:numPr>
          <w:ilvl w:val="0"/>
          <w:numId w:val="7"/>
        </w:numPr>
        <w:tabs>
          <w:tab w:val="left" w:pos="408"/>
        </w:tabs>
        <w:spacing w:before="0" w:after="0" w:line="240" w:lineRule="auto"/>
        <w:ind w:left="4" w:leftChars="0" w:right="180" w:hanging="4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родителей (законных представителей) несовершеннолетнего; руководителя образовательной</w:t>
      </w:r>
      <w:r>
        <w:rPr>
          <w:rFonts w:hint="default" w:ascii="Times New Roman" w:hAnsi="Times New Roman" w:cs="Times New Roman"/>
          <w:spacing w:val="73"/>
          <w:sz w:val="24"/>
          <w:szCs w:val="24"/>
        </w:rPr>
        <w:t xml:space="preserve">  </w:t>
      </w:r>
      <w:r>
        <w:rPr>
          <w:rFonts w:hint="default" w:ascii="Times New Roman" w:hAnsi="Times New Roman" w:cs="Times New Roman"/>
          <w:sz w:val="24"/>
          <w:szCs w:val="24"/>
        </w:rPr>
        <w:t>организации</w:t>
      </w:r>
      <w:r>
        <w:rPr>
          <w:rFonts w:hint="default" w:ascii="Times New Roman" w:hAnsi="Times New Roman" w:cs="Times New Roman"/>
          <w:spacing w:val="76"/>
          <w:sz w:val="24"/>
          <w:szCs w:val="24"/>
        </w:rPr>
        <w:t xml:space="preserve">  </w:t>
      </w:r>
      <w:r>
        <w:rPr>
          <w:rFonts w:hint="default" w:ascii="Times New Roman" w:hAnsi="Times New Roman" w:cs="Times New Roman"/>
          <w:sz w:val="24"/>
          <w:szCs w:val="24"/>
        </w:rPr>
        <w:t>(в</w:t>
      </w:r>
      <w:r>
        <w:rPr>
          <w:rFonts w:hint="default" w:ascii="Times New Roman" w:hAnsi="Times New Roman" w:cs="Times New Roman"/>
          <w:spacing w:val="75"/>
          <w:sz w:val="24"/>
          <w:szCs w:val="24"/>
        </w:rPr>
        <w:t xml:space="preserve">  </w:t>
      </w:r>
      <w:r>
        <w:rPr>
          <w:rFonts w:hint="default" w:ascii="Times New Roman" w:hAnsi="Times New Roman" w:cs="Times New Roman"/>
          <w:sz w:val="24"/>
          <w:szCs w:val="24"/>
        </w:rPr>
        <w:t>случае</w:t>
      </w:r>
      <w:r>
        <w:rPr>
          <w:rFonts w:hint="default" w:ascii="Times New Roman" w:hAnsi="Times New Roman" w:cs="Times New Roman"/>
          <w:spacing w:val="78"/>
          <w:sz w:val="24"/>
          <w:szCs w:val="24"/>
        </w:rPr>
        <w:t xml:space="preserve">  </w:t>
      </w:r>
      <w:r>
        <w:rPr>
          <w:rFonts w:hint="default" w:ascii="Times New Roman" w:hAnsi="Times New Roman" w:cs="Times New Roman"/>
          <w:sz w:val="24"/>
          <w:szCs w:val="24"/>
        </w:rPr>
        <w:t>принятия</w:t>
      </w:r>
      <w:r>
        <w:rPr>
          <w:rFonts w:hint="default" w:ascii="Times New Roman" w:hAnsi="Times New Roman" w:cs="Times New Roman"/>
          <w:spacing w:val="75"/>
          <w:sz w:val="24"/>
          <w:szCs w:val="24"/>
        </w:rPr>
        <w:t xml:space="preserve">  </w:t>
      </w:r>
      <w:r>
        <w:rPr>
          <w:rFonts w:hint="default" w:ascii="Times New Roman" w:hAnsi="Times New Roman" w:cs="Times New Roman"/>
          <w:sz w:val="24"/>
          <w:szCs w:val="24"/>
        </w:rPr>
        <w:t>решения</w:t>
      </w:r>
      <w:r>
        <w:rPr>
          <w:rFonts w:hint="default" w:ascii="Times New Roman" w:hAnsi="Times New Roman" w:cs="Times New Roman"/>
          <w:spacing w:val="77"/>
          <w:sz w:val="24"/>
          <w:szCs w:val="24"/>
        </w:rPr>
        <w:t xml:space="preserve"> 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уполномоченным</w:t>
      </w:r>
    </w:p>
    <w:p w14:paraId="28FF037D">
      <w:pPr>
        <w:pStyle w:val="5"/>
        <w:spacing w:line="240" w:lineRule="auto"/>
        <w:ind w:left="4" w:leftChars="0" w:hanging="4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структурным</w:t>
      </w:r>
      <w:r>
        <w:rPr>
          <w:rFonts w:hint="default" w:ascii="Times New Roman" w:hAnsi="Times New Roman" w:cs="Times New Roman"/>
          <w:spacing w:val="68"/>
          <w:sz w:val="24"/>
          <w:szCs w:val="24"/>
        </w:rPr>
        <w:t xml:space="preserve">  </w:t>
      </w:r>
      <w:r>
        <w:rPr>
          <w:rFonts w:hint="default" w:ascii="Times New Roman" w:hAnsi="Times New Roman" w:cs="Times New Roman"/>
          <w:sz w:val="24"/>
          <w:szCs w:val="24"/>
        </w:rPr>
        <w:t>подразделением</w:t>
      </w:r>
      <w:r>
        <w:rPr>
          <w:rFonts w:hint="default" w:ascii="Times New Roman" w:hAnsi="Times New Roman" w:cs="Times New Roman"/>
          <w:spacing w:val="68"/>
          <w:w w:val="150"/>
          <w:sz w:val="24"/>
          <w:szCs w:val="24"/>
        </w:rPr>
        <w:t xml:space="preserve">  </w:t>
      </w:r>
      <w:r>
        <w:rPr>
          <w:rFonts w:hint="default" w:ascii="Times New Roman" w:hAnsi="Times New Roman" w:cs="Times New Roman"/>
          <w:sz w:val="24"/>
          <w:szCs w:val="24"/>
        </w:rPr>
        <w:t>либо</w:t>
      </w:r>
      <w:r>
        <w:rPr>
          <w:rFonts w:hint="default" w:ascii="Times New Roman" w:hAnsi="Times New Roman" w:cs="Times New Roman"/>
          <w:spacing w:val="65"/>
          <w:w w:val="150"/>
          <w:sz w:val="24"/>
          <w:szCs w:val="24"/>
        </w:rPr>
        <w:t xml:space="preserve">  </w:t>
      </w:r>
      <w:r>
        <w:rPr>
          <w:rFonts w:hint="default" w:ascii="Times New Roman" w:hAnsi="Times New Roman" w:cs="Times New Roman"/>
          <w:sz w:val="24"/>
          <w:szCs w:val="24"/>
        </w:rPr>
        <w:t>коллегиальным</w:t>
      </w:r>
      <w:r>
        <w:rPr>
          <w:rFonts w:hint="default" w:ascii="Times New Roman" w:hAnsi="Times New Roman" w:cs="Times New Roman"/>
          <w:spacing w:val="63"/>
          <w:w w:val="150"/>
          <w:sz w:val="24"/>
          <w:szCs w:val="24"/>
        </w:rPr>
        <w:t xml:space="preserve">  </w:t>
      </w:r>
      <w:r>
        <w:rPr>
          <w:rFonts w:hint="default" w:ascii="Times New Roman" w:hAnsi="Times New Roman" w:cs="Times New Roman"/>
          <w:sz w:val="24"/>
          <w:szCs w:val="24"/>
        </w:rPr>
        <w:t>органом</w:t>
      </w:r>
      <w:r>
        <w:rPr>
          <w:rFonts w:hint="default" w:ascii="Times New Roman" w:hAnsi="Times New Roman" w:cs="Times New Roman"/>
          <w:spacing w:val="64"/>
          <w:w w:val="150"/>
          <w:sz w:val="24"/>
          <w:szCs w:val="24"/>
        </w:rPr>
        <w:t xml:space="preserve"> 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образовательной</w:t>
      </w:r>
    </w:p>
    <w:p w14:paraId="3EC2149A">
      <w:pPr>
        <w:pStyle w:val="5"/>
        <w:spacing w:before="72" w:line="240" w:lineRule="auto"/>
        <w:ind w:left="4" w:leftChars="0" w:hanging="4" w:firstLineChars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pacing w:val="-2"/>
          <w:sz w:val="24"/>
          <w:szCs w:val="24"/>
        </w:rPr>
        <w:t>организации);</w:t>
      </w:r>
    </w:p>
    <w:p w14:paraId="2B8B5306">
      <w:pPr>
        <w:pStyle w:val="8"/>
        <w:numPr>
          <w:ilvl w:val="0"/>
          <w:numId w:val="7"/>
        </w:numPr>
        <w:tabs>
          <w:tab w:val="left" w:pos="408"/>
        </w:tabs>
        <w:spacing w:before="138" w:after="0" w:line="240" w:lineRule="auto"/>
        <w:ind w:left="4" w:leftChars="0" w:right="186" w:hanging="4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классного руководителя несовершеннолетнего обучающегося; представителя органа или</w:t>
      </w:r>
      <w:r>
        <w:rPr>
          <w:rFonts w:hint="default"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учреждения системы профилактики, представившего сведения в образовательную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организацию;</w:t>
      </w:r>
    </w:p>
    <w:p w14:paraId="01503B26">
      <w:pPr>
        <w:pStyle w:val="8"/>
        <w:numPr>
          <w:ilvl w:val="0"/>
          <w:numId w:val="7"/>
        </w:numPr>
        <w:tabs>
          <w:tab w:val="left" w:pos="408"/>
        </w:tabs>
        <w:spacing w:before="1" w:after="0" w:line="240" w:lineRule="auto"/>
        <w:ind w:left="4" w:leftChars="0" w:right="192" w:hanging="4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территориальной (муниципальной) комиссии по делам несовершеннолетних и защите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ихправ;</w:t>
      </w:r>
    </w:p>
    <w:p w14:paraId="2631FAC2">
      <w:pPr>
        <w:pStyle w:val="8"/>
        <w:numPr>
          <w:ilvl w:val="0"/>
          <w:numId w:val="7"/>
        </w:numPr>
        <w:tabs>
          <w:tab w:val="left" w:pos="408"/>
        </w:tabs>
        <w:spacing w:before="3" w:after="0" w:line="240" w:lineRule="auto"/>
        <w:ind w:left="4" w:leftChars="0" w:right="195" w:hanging="4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иных органов и учреждений системы профилактики (при выявлении необходимости организации взаимодействия).</w:t>
      </w:r>
    </w:p>
    <w:p w14:paraId="4A7BA74C">
      <w:pPr>
        <w:pStyle w:val="8"/>
        <w:numPr>
          <w:ilvl w:val="1"/>
          <w:numId w:val="9"/>
        </w:numPr>
        <w:tabs>
          <w:tab w:val="left" w:pos="983"/>
        </w:tabs>
        <w:spacing w:before="0" w:after="0" w:line="240" w:lineRule="auto"/>
        <w:ind w:left="4" w:leftChars="0" w:right="182" w:hanging="4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 отношении несовершеннолетних, указанных в Положении, индивидуальная профилактическая работа осуществляется образовательной организацией во взаимодействии с иными органами и учреждениями системы профилактики согласно межведомственным планам (программам) индивидуальной профилактической работы, утвержденным территориальной (муниципальной) комиссией по делам несовершеннолетних и защите их прав, или в рамках исполнения постановлений территориальной (муниципальной) комиссии по делам несовершеннолетних и защите их прав о реализации конкретных мер по защите прав и интересов детей.</w:t>
      </w:r>
    </w:p>
    <w:p w14:paraId="70193B2A">
      <w:pPr>
        <w:pStyle w:val="8"/>
        <w:numPr>
          <w:ilvl w:val="1"/>
          <w:numId w:val="9"/>
        </w:numPr>
        <w:tabs>
          <w:tab w:val="left" w:pos="983"/>
        </w:tabs>
        <w:spacing w:before="0" w:after="0" w:line="240" w:lineRule="auto"/>
        <w:ind w:left="4" w:leftChars="0" w:right="179" w:hanging="4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 отношении несовершеннолетних, указанных в Положении, индивидуальная профилактическая работа, направленная на устранение причин, послуживших</w:t>
      </w:r>
      <w:r>
        <w:rPr>
          <w:rFonts w:hint="default" w:ascii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основанием</w:t>
      </w:r>
      <w:r>
        <w:rPr>
          <w:rFonts w:hint="default" w:ascii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для их учета, проводится согласно планам, программам и иным документам индивидуального планирования работы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отношении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несовершеннолетнего, утвержденных руководителем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образовательной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организации.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По</w:t>
      </w:r>
      <w:r>
        <w:rPr>
          <w:rFonts w:hint="default"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инициативе образовательной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организации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также в индивидуальной профилактической работе могут участвовать иные органы и учреждения системы профилактики.</w:t>
      </w:r>
    </w:p>
    <w:p w14:paraId="57CB4FDC">
      <w:pPr>
        <w:pStyle w:val="8"/>
        <w:numPr>
          <w:ilvl w:val="1"/>
          <w:numId w:val="9"/>
        </w:numPr>
        <w:tabs>
          <w:tab w:val="left" w:pos="983"/>
        </w:tabs>
        <w:spacing w:before="0" w:after="0" w:line="240" w:lineRule="auto"/>
        <w:ind w:left="4" w:leftChars="0" w:right="187" w:hanging="4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 отношении всех категорий несовершеннолетних, подлежащих учету в образовательной организации, формируются наблюдательные дела. К наблюдательному делу несовершеннолетнего приобщаются:</w:t>
      </w:r>
    </w:p>
    <w:p w14:paraId="56976CDE">
      <w:pPr>
        <w:pStyle w:val="8"/>
        <w:numPr>
          <w:ilvl w:val="2"/>
          <w:numId w:val="9"/>
        </w:numPr>
        <w:tabs>
          <w:tab w:val="left" w:pos="408"/>
        </w:tabs>
        <w:spacing w:before="0" w:after="0" w:line="240" w:lineRule="auto"/>
        <w:ind w:left="4" w:leftChars="0" w:right="185" w:hanging="4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документы, содержащие сведения, послужившие основанием для учета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несовершеннолетнего;</w:t>
      </w:r>
    </w:p>
    <w:p w14:paraId="1C92AD83">
      <w:pPr>
        <w:pStyle w:val="8"/>
        <w:numPr>
          <w:ilvl w:val="2"/>
          <w:numId w:val="9"/>
        </w:numPr>
        <w:tabs>
          <w:tab w:val="left" w:pos="408"/>
        </w:tabs>
        <w:spacing w:before="0" w:after="0" w:line="240" w:lineRule="auto"/>
        <w:ind w:left="4" w:leftChars="0" w:right="188" w:hanging="4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сведения об информировании родителей (законных представителей) несовершеннолетнего о постановке его на учет;</w:t>
      </w:r>
    </w:p>
    <w:p w14:paraId="58B8D61F">
      <w:pPr>
        <w:pStyle w:val="8"/>
        <w:numPr>
          <w:ilvl w:val="2"/>
          <w:numId w:val="9"/>
        </w:numPr>
        <w:tabs>
          <w:tab w:val="left" w:pos="407"/>
        </w:tabs>
        <w:spacing w:before="0" w:after="0" w:line="240" w:lineRule="auto"/>
        <w:ind w:left="4" w:leftChars="0" w:right="0" w:hanging="4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социальный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паспорт</w:t>
      </w:r>
    </w:p>
    <w:p w14:paraId="09FC2937">
      <w:pPr>
        <w:pStyle w:val="8"/>
        <w:numPr>
          <w:ilvl w:val="2"/>
          <w:numId w:val="9"/>
        </w:numPr>
        <w:tabs>
          <w:tab w:val="left" w:pos="408"/>
        </w:tabs>
        <w:spacing w:before="60" w:after="0" w:line="240" w:lineRule="auto"/>
        <w:ind w:left="4" w:leftChars="0" w:right="0" w:hanging="4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акты</w:t>
      </w:r>
      <w:r>
        <w:rPr>
          <w:rFonts w:hint="default"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обследования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условий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жизни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несовершеннолетнего;</w:t>
      </w:r>
    </w:p>
    <w:p w14:paraId="10B1FA30">
      <w:pPr>
        <w:pStyle w:val="8"/>
        <w:numPr>
          <w:ilvl w:val="2"/>
          <w:numId w:val="9"/>
        </w:numPr>
        <w:tabs>
          <w:tab w:val="left" w:pos="408"/>
        </w:tabs>
        <w:spacing w:before="137" w:after="0" w:line="240" w:lineRule="auto"/>
        <w:ind w:left="4" w:leftChars="0" w:right="188" w:hanging="4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характеристики несовершеннолетнего от классного руководителя, куратора (оформляются не реже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одного раза в три месяца с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отражением динамики произошедших изменений в поведении);</w:t>
      </w:r>
    </w:p>
    <w:p w14:paraId="7EA54D95">
      <w:pPr>
        <w:pStyle w:val="8"/>
        <w:numPr>
          <w:ilvl w:val="2"/>
          <w:numId w:val="9"/>
        </w:numPr>
        <w:tabs>
          <w:tab w:val="left" w:pos="408"/>
        </w:tabs>
        <w:spacing w:before="0" w:after="0" w:line="240" w:lineRule="auto"/>
        <w:ind w:left="4" w:leftChars="0" w:right="0" w:hanging="4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сведения</w:t>
      </w:r>
      <w:r>
        <w:rPr>
          <w:rFonts w:hint="default"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динамике</w:t>
      </w:r>
      <w:r>
        <w:rPr>
          <w:rFonts w:hint="default"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успеваемости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несовершеннолетнего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течение</w:t>
      </w:r>
      <w:r>
        <w:rPr>
          <w:rFonts w:hint="default"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учебного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периода;</w:t>
      </w:r>
    </w:p>
    <w:p w14:paraId="07BC1E28">
      <w:pPr>
        <w:pStyle w:val="8"/>
        <w:numPr>
          <w:ilvl w:val="2"/>
          <w:numId w:val="9"/>
        </w:numPr>
        <w:tabs>
          <w:tab w:val="left" w:pos="408"/>
        </w:tabs>
        <w:spacing w:before="132" w:after="0" w:line="240" w:lineRule="auto"/>
        <w:ind w:left="4" w:leftChars="0" w:right="188" w:hanging="4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сведения о пропусках учебных занятий обучающимся в течение учебного периода (с указанием причин отсутствия);</w:t>
      </w:r>
    </w:p>
    <w:p w14:paraId="4D943CF1">
      <w:pPr>
        <w:pStyle w:val="8"/>
        <w:numPr>
          <w:ilvl w:val="2"/>
          <w:numId w:val="9"/>
        </w:numPr>
        <w:tabs>
          <w:tab w:val="left" w:pos="408"/>
        </w:tabs>
        <w:spacing w:before="72" w:after="0" w:line="240" w:lineRule="auto"/>
        <w:ind w:left="4" w:leftChars="0" w:right="190" w:hanging="4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сведения о проведении индивидуальной профилактической работы с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несовершеннолетним;</w:t>
      </w:r>
    </w:p>
    <w:p w14:paraId="4658ACF4">
      <w:pPr>
        <w:pStyle w:val="8"/>
        <w:numPr>
          <w:ilvl w:val="2"/>
          <w:numId w:val="9"/>
        </w:numPr>
        <w:tabs>
          <w:tab w:val="left" w:pos="408"/>
        </w:tabs>
        <w:spacing w:before="3" w:after="0" w:line="240" w:lineRule="auto"/>
        <w:ind w:left="4" w:leftChars="0" w:right="183" w:hanging="4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планы, программы и иные документы индивидуального планирования работы в отношении несовершеннолетнего, ежеквартально актуализируемые;</w:t>
      </w:r>
    </w:p>
    <w:p w14:paraId="3F2E85CB">
      <w:pPr>
        <w:pStyle w:val="8"/>
        <w:numPr>
          <w:ilvl w:val="2"/>
          <w:numId w:val="9"/>
        </w:numPr>
        <w:tabs>
          <w:tab w:val="left" w:pos="408"/>
        </w:tabs>
        <w:spacing w:before="0" w:after="0" w:line="240" w:lineRule="auto"/>
        <w:ind w:left="4" w:leftChars="0" w:right="179" w:hanging="4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сведения об организации воспитательной работы, общественно-полезной, культурнодосуговой деятельности, кружковой занятости несовершеннолетнего в образовательной организации, организациях дополнительного образования и иных, участии в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деятельности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детских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 молодежных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общественных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организациях,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движениях, ученическом самоуправлении;</w:t>
      </w:r>
    </w:p>
    <w:p w14:paraId="4BD4BE38">
      <w:pPr>
        <w:pStyle w:val="8"/>
        <w:numPr>
          <w:ilvl w:val="2"/>
          <w:numId w:val="9"/>
        </w:numPr>
        <w:tabs>
          <w:tab w:val="left" w:pos="408"/>
          <w:tab w:val="left" w:pos="2854"/>
          <w:tab w:val="left" w:pos="3439"/>
          <w:tab w:val="left" w:pos="4485"/>
          <w:tab w:val="left" w:pos="6226"/>
          <w:tab w:val="left" w:pos="7742"/>
          <w:tab w:val="left" w:pos="8312"/>
        </w:tabs>
        <w:spacing w:before="3" w:after="0" w:line="240" w:lineRule="auto"/>
        <w:ind w:left="4" w:leftChars="0" w:right="177" w:hanging="4" w:firstLineChars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сведения об оказании в рамках межведомственного взаимодействия различных видов помощи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несовершеннолетнему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органами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учреждениями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системы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профилактики;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•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сведения о принятых решениях, примененных мерах воздействия в отношении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несовершеннолетнего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>по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итогам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рассмотрения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материалов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>на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заседаниях </w:t>
      </w:r>
      <w:r>
        <w:rPr>
          <w:rFonts w:hint="default" w:ascii="Times New Roman" w:hAnsi="Times New Roman" w:cs="Times New Roman"/>
          <w:sz w:val="24"/>
          <w:szCs w:val="24"/>
        </w:rPr>
        <w:t>территориальной(муниципальной) комиссии по делам несовершеннолетних и защите их прав;</w:t>
      </w:r>
      <w:r>
        <w:rPr>
          <w:rFonts w:hint="default" w:ascii="Times New Roman" w:hAnsi="Times New Roman" w:cs="Times New Roman"/>
          <w:spacing w:val="2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•</w:t>
      </w:r>
      <w:r>
        <w:rPr>
          <w:rFonts w:hint="default" w:ascii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документы,</w:t>
      </w:r>
      <w:r>
        <w:rPr>
          <w:rFonts w:hint="default" w:ascii="Times New Roman" w:hAnsi="Times New Roman" w:cs="Times New Roman"/>
          <w:spacing w:val="-1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свидетельствующие</w:t>
      </w:r>
      <w:r>
        <w:rPr>
          <w:rFonts w:hint="default" w:ascii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</w:t>
      </w:r>
      <w:r>
        <w:rPr>
          <w:rFonts w:hint="default" w:ascii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возможности</w:t>
      </w:r>
      <w:r>
        <w:rPr>
          <w:rFonts w:hint="default" w:ascii="Times New Roman" w:hAnsi="Times New Roman" w:cs="Times New Roman"/>
          <w:spacing w:val="2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снятия обучающегося</w:t>
      </w:r>
      <w:r>
        <w:rPr>
          <w:rFonts w:hint="default" w:ascii="Times New Roman" w:hAnsi="Times New Roman" w:cs="Times New Roman"/>
          <w:spacing w:val="2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</w:t>
      </w:r>
      <w:r>
        <w:rPr>
          <w:rFonts w:hint="default" w:ascii="Times New Roman" w:hAnsi="Times New Roman" w:cs="Times New Roman"/>
          <w:spacing w:val="3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учета</w:t>
      </w:r>
      <w:r>
        <w:rPr>
          <w:rFonts w:hint="default" w:ascii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 образовательной организации (ходатайства о снятии с учета);</w:t>
      </w:r>
    </w:p>
    <w:p w14:paraId="4568E72E">
      <w:pPr>
        <w:pStyle w:val="8"/>
        <w:numPr>
          <w:ilvl w:val="2"/>
          <w:numId w:val="9"/>
        </w:numPr>
        <w:tabs>
          <w:tab w:val="left" w:pos="407"/>
        </w:tabs>
        <w:spacing w:before="0" w:after="0" w:line="240" w:lineRule="auto"/>
        <w:ind w:left="4" w:leftChars="0" w:right="0" w:hanging="4" w:firstLineChars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иные</w:t>
      </w:r>
      <w:r>
        <w:rPr>
          <w:rFonts w:hint="default"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документы,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необходимые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для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организации работы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</w:t>
      </w:r>
      <w:r>
        <w:rPr>
          <w:rFonts w:hint="default" w:ascii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несовершеннолетним.</w:t>
      </w:r>
    </w:p>
    <w:p w14:paraId="2D130848">
      <w:pPr>
        <w:pStyle w:val="2"/>
        <w:numPr>
          <w:ilvl w:val="0"/>
          <w:numId w:val="1"/>
        </w:numPr>
        <w:tabs>
          <w:tab w:val="left" w:pos="1128"/>
          <w:tab w:val="left" w:pos="4192"/>
        </w:tabs>
        <w:spacing w:before="151" w:after="0" w:line="240" w:lineRule="auto"/>
        <w:ind w:left="4" w:leftChars="0" w:right="185" w:hanging="4" w:firstLineChars="0"/>
        <w:jc w:val="left"/>
        <w:rPr>
          <w:rFonts w:hint="default" w:ascii="Times New Roman" w:hAnsi="Times New Roman" w:cs="Times New Roman"/>
          <w:sz w:val="24"/>
          <w:szCs w:val="24"/>
        </w:rPr>
      </w:pPr>
      <w:bookmarkStart w:id="7" w:name="V. Основания прекращения учета несоверше"/>
      <w:bookmarkEnd w:id="7"/>
      <w:r>
        <w:rPr>
          <w:rFonts w:hint="default" w:ascii="Times New Roman" w:hAnsi="Times New Roman" w:cs="Times New Roman"/>
          <w:sz w:val="24"/>
          <w:szCs w:val="24"/>
        </w:rPr>
        <w:t>Основания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прекращения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учета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несовершеннолетних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образовательных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организациях</w:t>
      </w:r>
    </w:p>
    <w:p w14:paraId="575D3FF8">
      <w:pPr>
        <w:pStyle w:val="8"/>
        <w:numPr>
          <w:ilvl w:val="1"/>
          <w:numId w:val="2"/>
        </w:numPr>
        <w:tabs>
          <w:tab w:val="left" w:pos="1132"/>
          <w:tab w:val="left" w:pos="2743"/>
          <w:tab w:val="left" w:pos="4369"/>
          <w:tab w:val="left" w:pos="5190"/>
          <w:tab w:val="left" w:pos="7640"/>
          <w:tab w:val="left" w:pos="9324"/>
        </w:tabs>
        <w:spacing w:before="0" w:after="0" w:line="240" w:lineRule="auto"/>
        <w:ind w:left="4" w:leftChars="0" w:right="193" w:hanging="4" w:firstLineChars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pacing w:val="-2"/>
          <w:sz w:val="24"/>
          <w:szCs w:val="24"/>
        </w:rPr>
        <w:t>основаниями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прекращения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>учета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несовершеннолетних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обучающихся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pacing w:val="-10"/>
          <w:sz w:val="24"/>
          <w:szCs w:val="24"/>
        </w:rPr>
        <w:t xml:space="preserve">в </w:t>
      </w:r>
      <w:r>
        <w:rPr>
          <w:rFonts w:hint="default" w:ascii="Times New Roman" w:hAnsi="Times New Roman" w:cs="Times New Roman"/>
          <w:sz w:val="24"/>
          <w:szCs w:val="24"/>
        </w:rPr>
        <w:t>образовательной организации являются:</w:t>
      </w:r>
    </w:p>
    <w:p w14:paraId="6C9B23C6">
      <w:pPr>
        <w:pStyle w:val="5"/>
        <w:tabs>
          <w:tab w:val="left" w:pos="743"/>
          <w:tab w:val="left" w:pos="2379"/>
          <w:tab w:val="left" w:pos="4422"/>
          <w:tab w:val="left" w:pos="5861"/>
          <w:tab w:val="left" w:pos="6815"/>
          <w:tab w:val="left" w:pos="9314"/>
        </w:tabs>
        <w:spacing w:line="240" w:lineRule="auto"/>
        <w:ind w:left="4" w:leftChars="0" w:right="188" w:hanging="4" w:firstLineChars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pacing w:val="-6"/>
          <w:sz w:val="24"/>
          <w:szCs w:val="24"/>
        </w:rPr>
        <w:t>а)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прекращение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образовательных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отношений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между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несовершеннолетним</w:t>
      </w:r>
      <w:r>
        <w:rPr>
          <w:rFonts w:hint="default" w:ascii="Times New Roman" w:hAnsi="Times New Roman" w:cs="Times New Roman"/>
          <w:sz w:val="24"/>
          <w:szCs w:val="24"/>
        </w:rPr>
        <w:tab/>
      </w:r>
      <w:r>
        <w:rPr>
          <w:rFonts w:hint="default" w:ascii="Times New Roman" w:hAnsi="Times New Roman" w:cs="Times New Roman"/>
          <w:spacing w:val="-10"/>
          <w:sz w:val="24"/>
          <w:szCs w:val="24"/>
        </w:rPr>
        <w:t xml:space="preserve">и </w:t>
      </w:r>
      <w:r>
        <w:rPr>
          <w:rFonts w:hint="default" w:ascii="Times New Roman" w:hAnsi="Times New Roman" w:cs="Times New Roman"/>
          <w:sz w:val="24"/>
          <w:szCs w:val="24"/>
        </w:rPr>
        <w:t>образовательной организацией;</w:t>
      </w:r>
    </w:p>
    <w:p w14:paraId="138E4223">
      <w:pPr>
        <w:pStyle w:val="5"/>
        <w:spacing w:line="240" w:lineRule="auto"/>
        <w:ind w:left="4" w:leftChars="0" w:hanging="4" w:firstLineChars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б)</w:t>
      </w:r>
      <w:r>
        <w:rPr>
          <w:rFonts w:hint="default"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достижение</w:t>
      </w:r>
      <w:r>
        <w:rPr>
          <w:rFonts w:hint="default" w:ascii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восемнадцатилетнего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возраста;</w:t>
      </w:r>
    </w:p>
    <w:p w14:paraId="3BC4AF7C">
      <w:pPr>
        <w:pStyle w:val="5"/>
        <w:spacing w:before="118" w:line="240" w:lineRule="auto"/>
        <w:ind w:left="4" w:leftChars="0" w:hanging="4" w:firstLineChars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в)</w:t>
      </w:r>
      <w:r>
        <w:rPr>
          <w:rFonts w:hint="default" w:ascii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устранение</w:t>
      </w:r>
      <w:r>
        <w:rPr>
          <w:rFonts w:hint="default" w:ascii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причин</w:t>
      </w:r>
      <w:r>
        <w:rPr>
          <w:rFonts w:hint="default" w:ascii="Times New Roman" w:hAnsi="Times New Roman" w:cs="Times New Roman"/>
          <w:spacing w:val="7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и</w:t>
      </w:r>
      <w:r>
        <w:rPr>
          <w:rFonts w:hint="default" w:ascii="Times New Roman" w:hAnsi="Times New Roman" w:cs="Times New Roman"/>
          <w:spacing w:val="7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условий,</w:t>
      </w:r>
      <w:r>
        <w:rPr>
          <w:rFonts w:hint="default" w:ascii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ставших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основаниями</w:t>
      </w:r>
      <w:r>
        <w:rPr>
          <w:rFonts w:hint="default" w:ascii="Times New Roman" w:hAnsi="Times New Roman" w:cs="Times New Roman"/>
          <w:spacing w:val="7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для</w:t>
      </w:r>
      <w:r>
        <w:rPr>
          <w:rFonts w:hint="default" w:ascii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учета,</w:t>
      </w:r>
      <w:r>
        <w:rPr>
          <w:rFonts w:hint="default" w:ascii="Times New Roman" w:hAnsi="Times New Roman" w:cs="Times New Roman"/>
          <w:spacing w:val="8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положительная динамика поведения, в связи с улучшением ситуации.</w:t>
      </w:r>
    </w:p>
    <w:p w14:paraId="112E6E5F">
      <w:pPr>
        <w:pStyle w:val="8"/>
        <w:numPr>
          <w:ilvl w:val="1"/>
          <w:numId w:val="2"/>
        </w:numPr>
        <w:tabs>
          <w:tab w:val="left" w:pos="763"/>
        </w:tabs>
        <w:spacing w:before="59" w:after="0" w:line="240" w:lineRule="auto"/>
        <w:ind w:left="4" w:leftChars="0" w:right="178" w:hanging="4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 случае выбытия несовершеннолетнего, подлежащего учету, указанного в Положении, в другую образовательную и выявления необходимости продолжения проведения в</w:t>
      </w:r>
      <w:r>
        <w:rPr>
          <w:rFonts w:hint="default" w:ascii="Times New Roman" w:hAnsi="Times New Roman" w:cs="Times New Roman"/>
          <w:spacing w:val="-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отношении него индивидуальной профилактической работы,информация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 прекращении учета с приложением характеризующих материалов на несовершеннолетнего незамедлительно направляется в образовательную организацию, в которой несовершеннолетний продолжает обучение, с внесением соответствующих сведений в ГИС «Электронное образование».</w:t>
      </w:r>
    </w:p>
    <w:p w14:paraId="183E6BFB">
      <w:pPr>
        <w:pStyle w:val="8"/>
        <w:numPr>
          <w:ilvl w:val="1"/>
          <w:numId w:val="2"/>
        </w:numPr>
        <w:tabs>
          <w:tab w:val="left" w:pos="671"/>
        </w:tabs>
        <w:spacing w:before="142" w:after="0" w:line="240" w:lineRule="auto"/>
        <w:ind w:left="4" w:leftChars="0" w:right="189" w:hanging="4" w:firstLineChars="0"/>
        <w:jc w:val="left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 отношении несовершеннолетних, указанных в Положении, учет прекращается по мотивированному представлению социального педагога, классного руководителя, Педагога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психолога,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направленному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руководителю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образовательной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организации</w:t>
      </w:r>
      <w:r>
        <w:rPr>
          <w:rFonts w:hint="default" w:ascii="Times New Roman" w:hAnsi="Times New Roman" w:cs="Times New Roman"/>
          <w:spacing w:val="40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для последующего</w:t>
      </w:r>
      <w:r>
        <w:rPr>
          <w:rFonts w:hint="default" w:ascii="Times New Roman" w:hAnsi="Times New Roman" w:cs="Times New Roman"/>
          <w:spacing w:val="3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принятия</w:t>
      </w:r>
      <w:r>
        <w:rPr>
          <w:rFonts w:hint="default" w:ascii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решения</w:t>
      </w:r>
      <w:r>
        <w:rPr>
          <w:rFonts w:hint="default" w:ascii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Совета</w:t>
      </w:r>
      <w:r>
        <w:rPr>
          <w:rFonts w:hint="default" w:ascii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профилактики</w:t>
      </w:r>
      <w:r>
        <w:rPr>
          <w:rFonts w:hint="default" w:ascii="Times New Roman" w:hAnsi="Times New Roman" w:cs="Times New Roman"/>
          <w:spacing w:val="3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образовательной</w:t>
      </w:r>
      <w:r>
        <w:rPr>
          <w:rFonts w:hint="default" w:ascii="Times New Roman" w:hAnsi="Times New Roman" w:cs="Times New Roman"/>
          <w:spacing w:val="2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организации,</w:t>
      </w:r>
    </w:p>
    <w:p w14:paraId="24B0FFCB">
      <w:pPr>
        <w:pStyle w:val="5"/>
        <w:spacing w:before="72" w:line="240" w:lineRule="auto"/>
        <w:ind w:left="4" w:leftChars="0" w:right="185" w:hanging="4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которое подлежит рассмотрению в возможно короткие сроки (не более пяти рабочих дней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с момента поступления).</w:t>
      </w:r>
    </w:p>
    <w:p w14:paraId="3BE47B5C">
      <w:pPr>
        <w:pStyle w:val="5"/>
        <w:spacing w:before="3" w:line="240" w:lineRule="auto"/>
        <w:ind w:left="4" w:leftChars="0" w:right="194" w:hanging="4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По результатам рассмотрения представления о прекращении учета несовершеннолетнего может быть принято одно из следующих решений:</w:t>
      </w:r>
    </w:p>
    <w:p w14:paraId="44F87276">
      <w:pPr>
        <w:pStyle w:val="8"/>
        <w:numPr>
          <w:ilvl w:val="2"/>
          <w:numId w:val="2"/>
        </w:numPr>
        <w:tabs>
          <w:tab w:val="left" w:pos="408"/>
        </w:tabs>
        <w:spacing w:before="0" w:after="0" w:line="240" w:lineRule="auto"/>
        <w:ind w:left="4" w:leftChars="0" w:right="0" w:hanging="4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о</w:t>
      </w:r>
      <w:r>
        <w:rPr>
          <w:rFonts w:hint="default" w:ascii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прекращении</w:t>
      </w:r>
      <w:r>
        <w:rPr>
          <w:rFonts w:hint="default" w:ascii="Times New Roman" w:hAnsi="Times New Roman" w:cs="Times New Roman"/>
          <w:spacing w:val="2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учета;</w:t>
      </w:r>
    </w:p>
    <w:p w14:paraId="7F25BFE0">
      <w:pPr>
        <w:pStyle w:val="8"/>
        <w:numPr>
          <w:ilvl w:val="2"/>
          <w:numId w:val="2"/>
        </w:numPr>
        <w:tabs>
          <w:tab w:val="left" w:pos="469"/>
        </w:tabs>
        <w:spacing w:before="143" w:after="0" w:line="240" w:lineRule="auto"/>
        <w:ind w:left="4" w:leftChars="0" w:right="186" w:hanging="4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о прекращении учета и об организации контроля за поведением несовершеннолетнего со</w:t>
      </w:r>
      <w:r>
        <w:rPr>
          <w:rFonts w:hint="default"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 xml:space="preserve">стороны его классного руководителя, иного педагога образовательной организации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(куратора);</w:t>
      </w:r>
    </w:p>
    <w:p w14:paraId="6011DF21">
      <w:pPr>
        <w:pStyle w:val="8"/>
        <w:numPr>
          <w:ilvl w:val="2"/>
          <w:numId w:val="2"/>
        </w:numPr>
        <w:tabs>
          <w:tab w:val="left" w:pos="408"/>
        </w:tabs>
        <w:spacing w:before="1" w:after="0" w:line="240" w:lineRule="auto"/>
        <w:ind w:left="4" w:leftChars="0" w:right="0" w:hanging="4" w:firstLineChars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об</w:t>
      </w:r>
      <w:r>
        <w:rPr>
          <w:rFonts w:hint="default"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отказе</w:t>
      </w:r>
      <w:r>
        <w:rPr>
          <w:rFonts w:hint="default"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в</w:t>
      </w:r>
      <w:r>
        <w:rPr>
          <w:rFonts w:hint="default" w:ascii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</w:rPr>
        <w:t>прекращении</w:t>
      </w:r>
      <w:r>
        <w:rPr>
          <w:rFonts w:hint="default" w:ascii="Times New Roman" w:hAnsi="Times New Roman" w:cs="Times New Roman"/>
          <w:spacing w:val="4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pacing w:val="-2"/>
          <w:sz w:val="24"/>
          <w:szCs w:val="24"/>
        </w:rPr>
        <w:t>учета.</w:t>
      </w:r>
    </w:p>
    <w:p w14:paraId="10EB163B">
      <w:pPr>
        <w:pStyle w:val="5"/>
        <w:spacing w:before="137" w:line="240" w:lineRule="auto"/>
        <w:ind w:left="4" w:leftChars="0" w:right="180" w:hanging="4" w:firstLineChars="0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В случае принятия решения об отказе в прекращении учета несовершеннолетнего и организации с ним индивидуальной профилактической работы, направленной на устранение причин, послуживших его основанием, информация о несовершеннолетнем, подлежащем учету, передается лицу, ответственному за ведение учета, для внесения в Журнал учета и в ГИС «Электронное образование». Решение о прекращении учета несовершеннолетнего Совета профилактики оформляется в виде протокола заседания Решение о прекращении учета несовершеннолетнего доводится до сведения его родителей(законных представителей), руководителя образовательной организации .</w:t>
      </w:r>
    </w:p>
    <w:sectPr>
      <w:footerReference r:id="rId5" w:type="default"/>
      <w:pgSz w:w="11900" w:h="16840"/>
      <w:pgMar w:top="400" w:right="566" w:bottom="820" w:left="1700" w:header="0" w:footer="393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66486F">
    <w:pPr>
      <w:pStyle w:val="5"/>
      <w:spacing w:line="14" w:lineRule="auto"/>
      <w:ind w:left="0"/>
      <w:jc w:val="left"/>
      <w:rPr>
        <w:sz w:val="13"/>
      </w:rPr>
    </w:pPr>
    <w:r>
      <w:rPr>
        <w:sz w:val="13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10267950</wp:posOffset>
              </wp:positionV>
              <wp:extent cx="7556500" cy="10160"/>
              <wp:effectExtent l="0" t="0" r="0" b="0"/>
              <wp:wrapNone/>
              <wp:docPr id="5" name="Graphic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500" cy="1016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56500" h="10160">
                            <a:moveTo>
                              <a:pt x="7555992" y="0"/>
                            </a:moveTo>
                            <a:lnTo>
                              <a:pt x="0" y="0"/>
                            </a:lnTo>
                            <a:lnTo>
                              <a:pt x="0" y="10159"/>
                            </a:lnTo>
                            <a:lnTo>
                              <a:pt x="7555992" y="10159"/>
                            </a:lnTo>
                            <a:lnTo>
                              <a:pt x="755599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5" o:spid="_x0000_s1026" o:spt="100" style="position:absolute;left:0pt;margin-left:0pt;margin-top:808.5pt;height:0.8pt;width:595pt;mso-position-horizontal-relative:page;mso-position-vertical-relative:page;z-index:-251657216;mso-width-relative:page;mso-height-relative:page;" fillcolor="#000000" filled="t" stroked="f" coordsize="7556500,10160" o:gfxdata="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A89UhPX&#10;AAAACwEAAA8AAAAAAAAAAQAgAAAAIgAAAGRycy9kb3ducmV2LnhtbFBLAQIUABQAAAAIAIdO4kBf&#10;U+sOIQIAAOAEAAAOAAAAAAAAAAEAIAAAACYBAABkcnMvZTJvRG9jLnhtbFBLBQYAAAAABgAGAFkB&#10;AAC5BQAAAAA=&#10;" path="m7555992,0l0,0,0,10159,7555992,10159,7555992,0xe">
              <v:fill on="t" focussize="0,0"/>
              <v:stroke on="f"/>
              <v:imagedata o:title=""/>
              <o:lock v:ext="edit" aspectratio="f"/>
              <v:textbox inset="0mm,0mm,0mm,0mm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E02788"/>
    <w:multiLevelType w:val="multilevel"/>
    <w:tmpl w:val="A4E02788"/>
    <w:lvl w:ilvl="0" w:tentative="0">
      <w:start w:val="1"/>
      <w:numFmt w:val="decimal"/>
      <w:lvlText w:val="%1."/>
      <w:lvlJc w:val="left"/>
      <w:pPr>
        <w:ind w:left="264" w:hanging="24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97" w:hanging="24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34" w:hanging="24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071" w:hanging="24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009" w:hanging="24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946" w:hanging="24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883" w:hanging="24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821" w:hanging="24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58" w:hanging="241"/>
      </w:pPr>
      <w:rPr>
        <w:rFonts w:hint="default"/>
        <w:lang w:val="ru-RU" w:eastAsia="en-US" w:bidi="ar-SA"/>
      </w:rPr>
    </w:lvl>
  </w:abstractNum>
  <w:abstractNum w:abstractNumId="1">
    <w:nsid w:val="B02572AC"/>
    <w:multiLevelType w:val="multilevel"/>
    <w:tmpl w:val="B02572AC"/>
    <w:lvl w:ilvl="0" w:tentative="0">
      <w:start w:val="2"/>
      <w:numFmt w:val="upperRoman"/>
      <w:lvlText w:val="%1."/>
      <w:lvlJc w:val="left"/>
      <w:pPr>
        <w:ind w:left="264" w:hanging="303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97" w:hanging="303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34" w:hanging="303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071" w:hanging="303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009" w:hanging="303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946" w:hanging="303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883" w:hanging="303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821" w:hanging="303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58" w:hanging="303"/>
      </w:pPr>
      <w:rPr>
        <w:rFonts w:hint="default"/>
        <w:lang w:val="ru-RU" w:eastAsia="en-US" w:bidi="ar-SA"/>
      </w:rPr>
    </w:lvl>
  </w:abstractNum>
  <w:abstractNum w:abstractNumId="2">
    <w:nsid w:val="CE968C4E"/>
    <w:multiLevelType w:val="multilevel"/>
    <w:tmpl w:val="CE968C4E"/>
    <w:lvl w:ilvl="0" w:tentative="0">
      <w:start w:val="4"/>
      <w:numFmt w:val="decimal"/>
      <w:lvlText w:val="%1"/>
      <w:lvlJc w:val="left"/>
      <w:pPr>
        <w:ind w:left="264" w:hanging="490"/>
        <w:jc w:val="left"/>
      </w:pPr>
      <w:rPr>
        <w:rFonts w:hint="default"/>
        <w:lang w:val="ru-RU" w:eastAsia="en-US" w:bidi="ar-SA"/>
      </w:rPr>
    </w:lvl>
    <w:lvl w:ilvl="1" w:tentative="0">
      <w:start w:val="2"/>
      <w:numFmt w:val="decimal"/>
      <w:lvlText w:val="%1.%2"/>
      <w:lvlJc w:val="left"/>
      <w:pPr>
        <w:ind w:left="264" w:hanging="490"/>
        <w:jc w:val="right"/>
      </w:pPr>
      <w:rPr>
        <w:rFonts w:hint="default"/>
        <w:spacing w:val="0"/>
        <w:w w:val="100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34" w:hanging="49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071" w:hanging="49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009" w:hanging="49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946" w:hanging="49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883" w:hanging="49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821" w:hanging="49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58" w:hanging="490"/>
      </w:pPr>
      <w:rPr>
        <w:rFonts w:hint="default"/>
        <w:lang w:val="ru-RU" w:eastAsia="en-US" w:bidi="ar-SA"/>
      </w:rPr>
    </w:lvl>
  </w:abstractNum>
  <w:abstractNum w:abstractNumId="3">
    <w:nsid w:val="D51BB523"/>
    <w:multiLevelType w:val="multilevel"/>
    <w:tmpl w:val="D51BB523"/>
    <w:lvl w:ilvl="0" w:tentative="0">
      <w:start w:val="4"/>
      <w:numFmt w:val="decimal"/>
      <w:lvlText w:val="%1"/>
      <w:lvlJc w:val="left"/>
      <w:pPr>
        <w:ind w:left="561" w:hanging="394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"/>
      <w:lvlJc w:val="left"/>
      <w:pPr>
        <w:ind w:left="561" w:hanging="39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374" w:hanging="39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81" w:hanging="39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89" w:hanging="39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096" w:hanging="39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003" w:hanging="39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911" w:hanging="39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818" w:hanging="394"/>
      </w:pPr>
      <w:rPr>
        <w:rFonts w:hint="default"/>
        <w:lang w:val="ru-RU" w:eastAsia="en-US" w:bidi="ar-SA"/>
      </w:rPr>
    </w:lvl>
  </w:abstractNum>
  <w:abstractNum w:abstractNumId="4">
    <w:nsid w:val="EB477329"/>
    <w:multiLevelType w:val="multilevel"/>
    <w:tmpl w:val="EB477329"/>
    <w:lvl w:ilvl="0" w:tentative="0">
      <w:start w:val="1"/>
      <w:numFmt w:val="decimal"/>
      <w:lvlText w:val="%1."/>
      <w:lvlJc w:val="left"/>
      <w:pPr>
        <w:ind w:left="504" w:hanging="24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413" w:hanging="24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326" w:hanging="24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39" w:hanging="24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53" w:hanging="24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066" w:hanging="24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979" w:hanging="24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893" w:hanging="24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806" w:hanging="241"/>
      </w:pPr>
      <w:rPr>
        <w:rFonts w:hint="default"/>
        <w:lang w:val="ru-RU" w:eastAsia="en-US" w:bidi="ar-SA"/>
      </w:rPr>
    </w:lvl>
  </w:abstractNum>
  <w:abstractNum w:abstractNumId="5">
    <w:nsid w:val="FDF6F531"/>
    <w:multiLevelType w:val="multilevel"/>
    <w:tmpl w:val="FDF6F531"/>
    <w:lvl w:ilvl="0" w:tentative="0">
      <w:start w:val="0"/>
      <w:numFmt w:val="bullet"/>
      <w:lvlText w:val="•"/>
      <w:lvlJc w:val="left"/>
      <w:pPr>
        <w:ind w:left="264" w:hanging="14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97" w:hanging="145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34" w:hanging="145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071" w:hanging="14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009" w:hanging="14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946" w:hanging="14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883" w:hanging="14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821" w:hanging="14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58" w:hanging="145"/>
      </w:pPr>
      <w:rPr>
        <w:rFonts w:hint="default"/>
        <w:lang w:val="ru-RU" w:eastAsia="en-US" w:bidi="ar-SA"/>
      </w:rPr>
    </w:lvl>
  </w:abstractNum>
  <w:abstractNum w:abstractNumId="6">
    <w:nsid w:val="06972584"/>
    <w:multiLevelType w:val="multilevel"/>
    <w:tmpl w:val="06972584"/>
    <w:lvl w:ilvl="0" w:tentative="0">
      <w:start w:val="1"/>
      <w:numFmt w:val="decimal"/>
      <w:lvlText w:val="%1."/>
      <w:lvlJc w:val="left"/>
      <w:pPr>
        <w:ind w:left="264" w:hanging="24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entative="0">
      <w:start w:val="1"/>
      <w:numFmt w:val="decimal"/>
      <w:lvlText w:val="%1.%2"/>
      <w:lvlJc w:val="left"/>
      <w:pPr>
        <w:ind w:left="264" w:hanging="571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64" w:hanging="14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071" w:hanging="14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009" w:hanging="14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946" w:hanging="14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883" w:hanging="14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821" w:hanging="14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758" w:hanging="145"/>
      </w:pPr>
      <w:rPr>
        <w:rFonts w:hint="default"/>
        <w:lang w:val="ru-RU" w:eastAsia="en-US" w:bidi="ar-SA"/>
      </w:rPr>
    </w:lvl>
  </w:abstractNum>
  <w:abstractNum w:abstractNumId="7">
    <w:nsid w:val="3339B9F1"/>
    <w:multiLevelType w:val="multilevel"/>
    <w:tmpl w:val="3339B9F1"/>
    <w:lvl w:ilvl="0" w:tentative="0">
      <w:start w:val="4"/>
      <w:numFmt w:val="decimal"/>
      <w:lvlText w:val="%1"/>
      <w:lvlJc w:val="left"/>
      <w:pPr>
        <w:ind w:left="139" w:hanging="845"/>
        <w:jc w:val="left"/>
      </w:pPr>
      <w:rPr>
        <w:rFonts w:hint="default"/>
        <w:lang w:val="ru-RU" w:eastAsia="en-US" w:bidi="ar-SA"/>
      </w:rPr>
    </w:lvl>
    <w:lvl w:ilvl="1" w:tentative="0">
      <w:start w:val="5"/>
      <w:numFmt w:val="decimal"/>
      <w:lvlText w:val="%1.%2"/>
      <w:lvlJc w:val="left"/>
      <w:pPr>
        <w:ind w:left="139" w:hanging="84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64" w:hanging="14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342" w:hanging="145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384" w:hanging="145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425" w:hanging="145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467" w:hanging="145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508" w:hanging="145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550" w:hanging="145"/>
      </w:pPr>
      <w:rPr>
        <w:rFonts w:hint="default"/>
        <w:lang w:val="ru-RU" w:eastAsia="en-US" w:bidi="ar-SA"/>
      </w:rPr>
    </w:lvl>
  </w:abstractNum>
  <w:abstractNum w:abstractNumId="8">
    <w:nsid w:val="3A683D57"/>
    <w:multiLevelType w:val="multilevel"/>
    <w:tmpl w:val="3A683D57"/>
    <w:lvl w:ilvl="0" w:tentative="0">
      <w:start w:val="3"/>
      <w:numFmt w:val="decimal"/>
      <w:lvlText w:val="%1"/>
      <w:lvlJc w:val="left"/>
      <w:pPr>
        <w:ind w:left="561" w:hanging="812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"/>
      <w:lvlJc w:val="left"/>
      <w:pPr>
        <w:ind w:left="561" w:hanging="81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374" w:hanging="812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81" w:hanging="81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89" w:hanging="81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096" w:hanging="81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003" w:hanging="81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911" w:hanging="81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818" w:hanging="81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4"/>
  </w:num>
  <w:num w:numId="5">
    <w:abstractNumId w:val="8"/>
  </w:num>
  <w:num w:numId="6">
    <w:abstractNumId w:val="3"/>
  </w:num>
  <w:num w:numId="7">
    <w:abstractNumId w:val="5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compatSetting w:name="compatibilityMode" w:uri="http://schemas.microsoft.com/office/word" w:val="14"/>
  </w:compat>
  <w:rsids>
    <w:rsidRoot w:val="00000000"/>
    <w:rsid w:val="2C1D5C8E"/>
    <w:rsid w:val="38780E08"/>
    <w:rsid w:val="493C5A0D"/>
    <w:rsid w:val="5A9D5B1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spacing w:before="10"/>
      <w:ind w:left="345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264"/>
      <w:jc w:val="both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6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ind w:left="264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9">
    <w:name w:val="Table Paragraph"/>
    <w:basedOn w:val="1"/>
    <w:qFormat/>
    <w:uiPriority w:val="1"/>
    <w:rPr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TotalTime>19</TotalTime>
  <ScaleCrop>false</ScaleCrop>
  <LinksUpToDate>false</LinksUpToDate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2026-01-30T06:04:00Z</dcterms:created>
  <dc:creator>1</dc:creator>
  <cp:lastModifiedBy>Ляля Файзрахман�</cp:lastModifiedBy>
  <cp:lastPrinted>2026-02-04T08:24:00Z</cp:lastPrinted>
  <dcterms:modified xsi:type="dcterms:W3CDTF">2026-02-05T06:45:40Z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2026-01-30T00:00:00Z</vt:filetime>
  </property>
  <property fmtid="{D5CDD505-2E9C-101B-9397-08002B2CF9AE}" pid="5" name="Producer">
    <vt:lpwstr>www.ilovepdf.com</vt:lpwstr>
  </property>
  <property fmtid="{D5CDD505-2E9C-101B-9397-08002B2CF9AE}" pid="6" name="KSOProductBuildVer">
    <vt:lpwstr>1049-12.2.0.23196</vt:lpwstr>
  </property>
  <property fmtid="{D5CDD505-2E9C-101B-9397-08002B2CF9AE}" pid="7" name="ICV">
    <vt:lpwstr>4CD7145FF880404EB9DA3A03D78ADFF7_13</vt:lpwstr>
  </property>
</Properties>
</file>